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rPr>
          <w:color w:val="1F3B5E"/>
        </w:rPr>
        <w:t>Conserved-Site Structural-Bioinformatics Pipeline — TYMS / dUMP</w:t>
      </w:r>
    </w:p>
    <w:p>
      <w:pPr>
        <w:jc w:val="center"/>
      </w:pPr>
      <w:r>
        <w:rPr>
          <w:i/>
        </w:rPr>
        <w:t>FINAL v5 (after 5 doer↔verifier rounds) · Generated 2026-05-12</w:t>
      </w:r>
    </w:p>
    <w:p>
      <w:pPr>
        <w:pStyle w:val="Heading1"/>
      </w:pPr>
      <w:r>
        <w:rPr>
          <w:color w:val="1F3B5E"/>
        </w:rPr>
        <w:t>Headline finding</w:t>
      </w:r>
    </w:p>
    <w:p>
      <w:r>
        <w:rPr>
          <w:b w:val="0"/>
          <w:i w:val="0"/>
        </w:rPr>
        <w:t>Rigid-receptor AutoDock Vina with AD4 partial charges and the physically correct (net −2) raltitrexed cofactor cannot resolve TYMS active-site point mutants at the kcal/mol scale. Across 20 mutants × 2 cofactor conditions, the largest Δ Vina score in the holo column is +0.77 kcal/mol (R215A_N226A) — well below Vina's documented noise floor of ±0.85 kcal/mol (Trott &amp; Olson 2010; Forli et al. 2016). The mutational ranking is directionally chemically sensible (R215 phosphate clamp, H196 catalytic dyad, N226 substrate orientation) but statistically silent. **This is a null-result methodology paper.**</w:t>
      </w:r>
    </w:p>
    <w:p>
      <w:pPr>
        <w:ind w:left="216"/>
        <w:pBdr>
          <w:top w:val="single" w:sz="8" w:color="1f3b5e" w:space="4"/>
          <w:left w:val="single" w:sz="8" w:color="1f3b5e" w:space="4"/>
          <w:bottom w:val="single" w:sz="8" w:color="1f3b5e" w:space="4"/>
          <w:right w:val="single" w:sz="8" w:color="1f3b5e" w:space="4"/>
        </w:pBdr>
      </w:pPr>
      <w:r>
        <w:rPr>
          <w:b/>
          <w:color w:val="1F3B5E"/>
          <w:sz w:val="21"/>
        </w:rPr>
        <w:t xml:space="preserve">What 'holo' means here.  </w:t>
      </w:r>
      <w:r>
        <w:rPr>
          <w:sz w:val="21"/>
        </w:rPr>
        <w:t>The DOCKED ligand is dUMP (the natural substrate). The COFACTOR (raltitrexed / D16, the physiological methylene-THF analogue in 1HVY) sits in the receptor as part of the holo state. v5 took the D16 heavy-atom coordinates verbatim from 1HVY chains A and B, deprotonated both carboxylates (net −2 per cofactor), and added Hs without moving any heavy atom (verified: 0.000 Å displacement; 0 protein-cofactor clashes &lt;1.8 Å). The v4 placement artefact (Kabsch on CCD-ideal D16, 2.71 Å heavy-atom drift, 1.95 Å clash to PHE 80 CD2) is fully resolved.</w:t>
      </w:r>
    </w:p>
    <w:p>
      <w:pPr>
        <w:ind w:left="216"/>
        <w:pBdr>
          <w:top w:val="single" w:sz="8" w:color="b8593c" w:space="4"/>
          <w:left w:val="single" w:sz="8" w:color="b8593c" w:space="4"/>
          <w:bottom w:val="single" w:sz="8" w:color="b8593c" w:space="4"/>
          <w:right w:val="single" w:sz="8" w:color="b8593c" w:space="4"/>
        </w:pBdr>
      </w:pPr>
      <w:r>
        <w:rPr>
          <w:b/>
          <w:color w:val="B8593C"/>
          <w:sz w:val="21"/>
        </w:rPr>
        <w:t xml:space="preserve">WT-holo n_modes = 2 is itself low-confidence.  </w:t>
      </w:r>
      <w:r>
        <w:rPr>
          <w:sz w:val="21"/>
        </w:rPr>
        <w:t>The Δ Vina score for every mutant is computed against a WT-holo reference that itself sits at n_modes=2 — i.e. exactly the threshold under which 14/20 mutants are excluded from clean rankings. This is consistent with convergent sampling to the crystallographic pose (8 seeds, top-affinity range 0.036 kcal/mol, named-RMSD 0.999 Å vs crystal dUMP); we cannot exclude that Vina's clustering radius truncates additional near-native modes. Treat all holo Δ values as suggestive, not significant.</w:t>
      </w:r>
    </w:p>
    <w:p>
      <w:pPr>
        <w:ind w:left="216"/>
        <w:pBdr>
          <w:top w:val="single" w:sz="8" w:color="caa44a" w:space="4"/>
          <w:left w:val="single" w:sz="8" w:color="caa44a" w:space="4"/>
          <w:bottom w:val="single" w:sz="8" w:color="caa44a" w:space="4"/>
          <w:right w:val="single" w:sz="8" w:color="caa44a" w:space="4"/>
        </w:pBdr>
      </w:pPr>
      <w:r>
        <w:rPr>
          <w:b/>
          <w:color w:val="CAA44A"/>
          <w:sz w:val="21"/>
        </w:rPr>
        <w:t xml:space="preserve">Apo exhaustiveness mismatch.  </w:t>
      </w:r>
      <w:r>
        <w:rPr>
          <w:sz w:val="21"/>
        </w:rPr>
        <w:t>WT-apo was re-docked under v5 multi-seed (5 seeds, exh=96). Mutant-apo was reused verbatim from v3 (single seed, exh=32) because the apo receptor is unchanged across v3→v4→v5. Lower exhaustiveness biases mutants slightly upward in score; the quantitative impact is bounded above by ≤Vina noise floor (±0.85 kcal/mol). Apo signal R215A_N226A Δ = +1.15 (the only value in either condition that exceeds the noise floor) sits within this caveat envelope.</w:t>
      </w:r>
    </w:p>
    <w:p>
      <w:pPr>
        <w:pStyle w:val="Heading1"/>
      </w:pPr>
      <w:r>
        <w:rPr>
          <w:color w:val="1F3B5E"/>
        </w:rPr>
        <w:t>1. Target rationale — why human TYMS / 1HVY / dUMP</w:t>
      </w:r>
    </w:p>
    <w:p>
      <w:r>
        <w:rPr>
          <w:b w:val="0"/>
          <w:i w:val="0"/>
        </w:rPr>
        <w:t>Human Thymidylate Synthase (TYMS, UniProt P04818, 313 aa) was selected because every constraint imposed by the brief is satisfied at once: small enough to manage end-to-end (35 kDa monomer; 70 kDa biological homodimer); co-crystallised with its real natural substrate dUMP in PDB 1HVY (1.9 Å) — not just a drug analogue; tight, well-defined active site (Cys195 nucleophile, Arg phosphate clamp, His196 / Tyr135 / Asn226 orientation residues); and one of the most ancient and most conserved enzymes in biology, with real, alignable orthologs across bacteria, fungi, plants, nematodes, arthropods, and vertebrates.</w:t>
      </w:r>
    </w:p>
    <w:p>
      <w:r>
        <w:rPr>
          <w:b w:val="0"/>
          <w:i w:val="0"/>
        </w:rPr>
        <w:t>Clinical hook: TYMS is the molecular target of 5-fluorouracil (5-FU), the backbone of colorectal-cancer chemotherapy. 5-FU is metabolised to 5-FdUMP, which forms a covalent ternary complex with Cys195 and methylene-THF that locks the enzyme. So a mutational probe of the dUMP binding mode is, by construction, a probe of how 5-FU resistance and sensitivity arise.</w:t>
      </w:r>
    </w:p>
    <w:p>
      <w:pPr>
        <w:pStyle w:val="Heading1"/>
      </w:pPr>
      <w:r>
        <w:rPr>
          <w:color w:val="1F3B5E"/>
        </w:rPr>
        <w:t>2. Pipeline workflow</w:t>
      </w:r>
    </w:p>
    <w:p>
      <w:pPr>
        <w:jc w:val="center"/>
      </w:pPr>
      <w:r>
        <w:drawing>
          <wp:inline xmlns:a="http://schemas.openxmlformats.org/drawingml/2006/main" xmlns:pic="http://schemas.openxmlformats.org/drawingml/2006/picture">
            <wp:extent cx="6400800" cy="5393649"/>
            <wp:docPr id="1" name="Picture 1"/>
            <wp:cNvGraphicFramePr>
              <a:graphicFrameLocks noChangeAspect="1"/>
            </wp:cNvGraphicFramePr>
            <a:graphic>
              <a:graphicData uri="http://schemas.openxmlformats.org/drawingml/2006/picture">
                <pic:pic>
                  <pic:nvPicPr>
                    <pic:cNvPr id="0" name="workflow_diagram_v2.png"/>
                    <pic:cNvPicPr/>
                  </pic:nvPicPr>
                  <pic:blipFill>
                    <a:blip r:embed="rId9"/>
                    <a:stretch>
                      <a:fillRect/>
                    </a:stretch>
                  </pic:blipFill>
                  <pic:spPr>
                    <a:xfrm>
                      <a:off x="0" y="0"/>
                      <a:ext cx="6400800" cy="5393649"/>
                    </a:xfrm>
                    <a:prstGeom prst="rect"/>
                  </pic:spPr>
                </pic:pic>
              </a:graphicData>
            </a:graphic>
          </wp:inline>
        </w:drawing>
      </w:r>
    </w:p>
    <w:p>
      <w:pPr>
        <w:jc w:val="center"/>
      </w:pPr>
      <w:r>
        <w:rPr>
          <w:i/>
          <w:sz w:val="18"/>
        </w:rPr>
        <w:t>Pipeline workflow (v5). Boxes coloured by phase; arrows show data flow.</w:t>
      </w:r>
    </w:p>
    <w:p>
      <w:pPr>
        <w:pStyle w:val="Heading1"/>
      </w:pPr>
      <w:r>
        <w:rPr>
          <w:color w:val="1F3B5E"/>
        </w:rPr>
        <w:t>3. Cross-species MSA &amp; per-residue conservation (v2)</w:t>
      </w:r>
    </w:p>
    <w:p>
      <w:r>
        <w:rPr>
          <w:b w:val="0"/>
          <w:i w:val="0"/>
        </w:rPr>
        <w:t>10 verified TYMS orthologs were aligned with MAFFT --auto (P. falciparum bifunctional DHFR-TS trimmed to TS domain BEFORE alignment). Per-residue Jensen–Shannon divergence (Capra &amp; Singh 2007 with weighted window, Robinson–Robinson background) on the alignment, mapped to ungapped P04818 numbering. Columns with &gt;50% gap excluded from percentile.</w:t>
      </w:r>
    </w:p>
    <w:p>
      <w:r>
        <w:rPr>
          <w:b/>
          <w:i w:val="0"/>
        </w:rPr>
        <w:t>Ortholog panel (10 sequences):</w:t>
      </w:r>
    </w:p>
    <w:p>
      <w:r>
        <w:rPr>
          <w:b w:val="0"/>
          <w:i w:val="0"/>
          <w:sz w:val="18"/>
        </w:rPr>
        <w:t xml:space="preserve">  • Homo_sapiens|P04818</w:t>
      </w:r>
    </w:p>
    <w:p>
      <w:r>
        <w:rPr>
          <w:b w:val="0"/>
          <w:i w:val="0"/>
          <w:sz w:val="18"/>
        </w:rPr>
        <w:t xml:space="preserve">  • Mus_musculus|P07607</w:t>
      </w:r>
    </w:p>
    <w:p>
      <w:r>
        <w:rPr>
          <w:b w:val="0"/>
          <w:i w:val="0"/>
          <w:sz w:val="18"/>
        </w:rPr>
        <w:t xml:space="preserve">  • Rattus_norvegicus|P45352</w:t>
      </w:r>
    </w:p>
    <w:p>
      <w:r>
        <w:rPr>
          <w:b w:val="0"/>
          <w:i w:val="0"/>
          <w:sz w:val="18"/>
        </w:rPr>
        <w:t xml:space="preserve">  • Escherichia_coli|P0A884</w:t>
      </w:r>
    </w:p>
    <w:p>
      <w:r>
        <w:rPr>
          <w:b w:val="0"/>
          <w:i w:val="0"/>
          <w:sz w:val="18"/>
        </w:rPr>
        <w:t xml:space="preserve">  • Lactobacillus_casei|P00469</w:t>
      </w:r>
    </w:p>
    <w:p>
      <w:r>
        <w:rPr>
          <w:b w:val="0"/>
          <w:i w:val="0"/>
          <w:sz w:val="18"/>
        </w:rPr>
        <w:t xml:space="preserve">  • Saccharomyces_cerevisiae|P06785</w:t>
      </w:r>
    </w:p>
    <w:p>
      <w:r>
        <w:rPr>
          <w:b w:val="0"/>
          <w:i w:val="0"/>
          <w:sz w:val="18"/>
        </w:rPr>
        <w:t xml:space="preserve">  • Drosophila_melanogaster|O76511</w:t>
      </w:r>
    </w:p>
    <w:p>
      <w:r>
        <w:rPr>
          <w:b w:val="0"/>
          <w:i w:val="0"/>
          <w:sz w:val="18"/>
        </w:rPr>
        <w:t xml:space="preserve">  • Arabidopsis_thaliana|Q05762</w:t>
      </w:r>
    </w:p>
    <w:p>
      <w:r>
        <w:rPr>
          <w:b w:val="0"/>
          <w:i w:val="0"/>
          <w:sz w:val="18"/>
        </w:rPr>
        <w:t xml:space="preserve">  • Bacteriophage_T4|P00471</w:t>
      </w:r>
    </w:p>
    <w:p>
      <w:r>
        <w:rPr>
          <w:b w:val="0"/>
          <w:i w:val="0"/>
          <w:sz w:val="18"/>
        </w:rPr>
        <w:t xml:space="preserve">  • Plasmodium_falciparum|P13922</w:t>
      </w:r>
    </w:p>
    <w:p>
      <w:pPr>
        <w:jc w:val="center"/>
      </w:pPr>
      <w:r>
        <w:drawing>
          <wp:inline xmlns:a="http://schemas.openxmlformats.org/drawingml/2006/main" xmlns:pic="http://schemas.openxmlformats.org/drawingml/2006/picture">
            <wp:extent cx="5943600" cy="1783080"/>
            <wp:docPr id="2" name="Picture 2"/>
            <wp:cNvGraphicFramePr>
              <a:graphicFrameLocks noChangeAspect="1"/>
            </wp:cNvGraphicFramePr>
            <a:graphic>
              <a:graphicData uri="http://schemas.openxmlformats.org/drawingml/2006/picture">
                <pic:pic>
                  <pic:nvPicPr>
                    <pic:cNvPr id="0" name="conservation_plot.png"/>
                    <pic:cNvPicPr/>
                  </pic:nvPicPr>
                  <pic:blipFill>
                    <a:blip r:embed="rId10"/>
                    <a:stretch>
                      <a:fillRect/>
                    </a:stretch>
                  </pic:blipFill>
                  <pic:spPr>
                    <a:xfrm>
                      <a:off x="0" y="0"/>
                      <a:ext cx="5943600" cy="1783080"/>
                    </a:xfrm>
                    <a:prstGeom prst="rect"/>
                  </pic:spPr>
                </pic:pic>
              </a:graphicData>
            </a:graphic>
          </wp:inline>
        </w:drawing>
      </w:r>
    </w:p>
    <w:p>
      <w:pPr>
        <w:jc w:val="center"/>
      </w:pPr>
      <w:r>
        <w:rPr>
          <w:i/>
          <w:sz w:val="18"/>
        </w:rPr>
        <w:t>Per-residue Jensen–Shannon conservation. Catalytic Cys195, His196, Arg175/176/215, Asn226 sit naturally in the top decile (no force-augmentation).</w:t>
      </w:r>
    </w:p>
    <w:p>
      <w:pPr>
        <w:pStyle w:val="Heading1"/>
      </w:pPr>
      <w:r>
        <w:rPr>
          <w:color w:val="1F3B5E"/>
        </w:rPr>
        <w:t>4. Active-site identification &amp; overlap with conservation (v2)</w:t>
      </w:r>
    </w:p>
    <w:p>
      <w:r>
        <w:rPr>
          <w:b w:val="0"/>
          <w:i w:val="0"/>
        </w:rPr>
        <w:t>Active-site residues collected from UniProt features (Active site / Binding site / Site) and the PDBe binding-site graph API for 1HVY (chains A and B). Intersection with top-25% conservation peaks yields the canonical TYMS active-site set without the v1 force-augmentation workaround.</w:t>
      </w:r>
    </w:p>
    <w:p>
      <w:pPr>
        <w:jc w:val="center"/>
      </w:pPr>
      <w:r>
        <w:drawing>
          <wp:inline xmlns:a="http://schemas.openxmlformats.org/drawingml/2006/main" xmlns:pic="http://schemas.openxmlformats.org/drawingml/2006/picture">
            <wp:extent cx="4572000" cy="4572000"/>
            <wp:docPr id="3" name="Picture 3"/>
            <wp:cNvGraphicFramePr>
              <a:graphicFrameLocks noChangeAspect="1"/>
            </wp:cNvGraphicFramePr>
            <a:graphic>
              <a:graphicData uri="http://schemas.openxmlformats.org/drawingml/2006/picture">
                <pic:pic>
                  <pic:nvPicPr>
                    <pic:cNvPr id="0" name="overlap_figure.png"/>
                    <pic:cNvPicPr/>
                  </pic:nvPicPr>
                  <pic:blipFill>
                    <a:blip r:embed="rId11"/>
                    <a:stretch>
                      <a:fillRect/>
                    </a:stretch>
                  </pic:blipFill>
                  <pic:spPr>
                    <a:xfrm>
                      <a:off x="0" y="0"/>
                      <a:ext cx="4572000" cy="4572000"/>
                    </a:xfrm>
                    <a:prstGeom prst="rect"/>
                  </pic:spPr>
                </pic:pic>
              </a:graphicData>
            </a:graphic>
          </wp:inline>
        </w:drawing>
      </w:r>
    </w:p>
    <w:p>
      <w:pPr>
        <w:jc w:val="center"/>
      </w:pPr>
      <w:r>
        <w:rPr>
          <w:i/>
          <w:sz w:val="18"/>
        </w:rPr>
        <w:t>DB-annotated × top-conserved residue overlap (v2).</w:t>
      </w:r>
    </w:p>
    <w:p>
      <w:pPr>
        <w:pStyle w:val="Heading1"/>
      </w:pPr>
      <w:r>
        <w:rPr>
          <w:color w:val="1F3B5E"/>
        </w:rPr>
        <w:t>5. Dimer-aware structure preparation (v3 / v5 cofactor)</w:t>
      </w:r>
    </w:p>
    <w:p>
      <w:r>
        <w:rPr>
          <w:b w:val="0"/>
          <w:i w:val="0"/>
        </w:rPr>
        <w:t>1HVY downloaded from RCSB. Chains A AND B kept (the active site is at the dimer interface — Arg175', Arg176' from the partner subunit clamp the chain-A dUMP phosphate). Covalently-modified Cys43 (CME43) preserved by re-mutating to native CYS (rename + drop 2-hydroxyethyl atoms). All atoms protonated with obabel.</w:t>
      </w:r>
    </w:p>
    <w:p>
      <w:r>
        <w:rPr>
          <w:b w:val="0"/>
          <w:i w:val="0"/>
        </w:rPr>
        <w:t>v5 cofactor: in-place reprotonation of the original 1HVY chain-A and chain-B D16 heavy atoms — never moved (verified: 0.000 Å heavy-atom RMSD vs 1HVY; 0 protein clashes &lt;1.8 Å). Both carboxylates deprotonated to COO⁻ (net −2 per cofactor).</w:t>
      </w:r>
    </w:p>
    <w:p>
      <w:pPr>
        <w:pStyle w:val="Heading1"/>
      </w:pPr>
      <w:r>
        <w:rPr>
          <w:color w:val="1F3B5E"/>
        </w:rPr>
        <w:t>6. Headless PyMOL visualisations (v2)</w:t>
      </w:r>
    </w:p>
    <w:p>
      <w:pPr>
        <w:jc w:val="center"/>
      </w:pPr>
      <w:r>
        <w:drawing>
          <wp:inline xmlns:a="http://schemas.openxmlformats.org/drawingml/2006/main" xmlns:pic="http://schemas.openxmlformats.org/drawingml/2006/picture">
            <wp:extent cx="5029200" cy="3771900"/>
            <wp:docPr id="4" name="Picture 4"/>
            <wp:cNvGraphicFramePr>
              <a:graphicFrameLocks noChangeAspect="1"/>
            </wp:cNvGraphicFramePr>
            <a:graphic>
              <a:graphicData uri="http://schemas.openxmlformats.org/drawingml/2006/picture">
                <pic:pic>
                  <pic:nvPicPr>
                    <pic:cNvPr id="0" name="dimer_overview.png"/>
                    <pic:cNvPicPr/>
                  </pic:nvPicPr>
                  <pic:blipFill>
                    <a:blip r:embed="rId12"/>
                    <a:stretch>
                      <a:fillRect/>
                    </a:stretch>
                  </pic:blipFill>
                  <pic:spPr>
                    <a:xfrm>
                      <a:off x="0" y="0"/>
                      <a:ext cx="5029200" cy="3771900"/>
                    </a:xfrm>
                    <a:prstGeom prst="rect"/>
                  </pic:spPr>
                </pic:pic>
              </a:graphicData>
            </a:graphic>
          </wp:inline>
        </w:drawing>
      </w:r>
    </w:p>
    <w:p>
      <w:pPr>
        <w:jc w:val="center"/>
      </w:pPr>
      <w:r>
        <w:rPr>
          <w:i/>
          <w:sz w:val="18"/>
        </w:rPr>
        <w:t>Whole TYMS homodimer (chains A and B); chain-A dUMP highlighted.</w:t>
      </w:r>
    </w:p>
    <w:p>
      <w:pPr>
        <w:jc w:val="center"/>
      </w:pPr>
      <w:r>
        <w:drawing>
          <wp:inline xmlns:a="http://schemas.openxmlformats.org/drawingml/2006/main" xmlns:pic="http://schemas.openxmlformats.org/drawingml/2006/picture">
            <wp:extent cx="5029200" cy="3771900"/>
            <wp:docPr id="5" name="Picture 5"/>
            <wp:cNvGraphicFramePr>
              <a:graphicFrameLocks noChangeAspect="1"/>
            </wp:cNvGraphicFramePr>
            <a:graphic>
              <a:graphicData uri="http://schemas.openxmlformats.org/drawingml/2006/picture">
                <pic:pic>
                  <pic:nvPicPr>
                    <pic:cNvPr id="0" name="active_site_chainA.png"/>
                    <pic:cNvPicPr/>
                  </pic:nvPicPr>
                  <pic:blipFill>
                    <a:blip r:embed="rId13"/>
                    <a:stretch>
                      <a:fillRect/>
                    </a:stretch>
                  </pic:blipFill>
                  <pic:spPr>
                    <a:xfrm>
                      <a:off x="0" y="0"/>
                      <a:ext cx="5029200" cy="3771900"/>
                    </a:xfrm>
                    <a:prstGeom prst="rect"/>
                  </pic:spPr>
                </pic:pic>
              </a:graphicData>
            </a:graphic>
          </wp:inline>
        </w:drawing>
      </w:r>
    </w:p>
    <w:p>
      <w:pPr>
        <w:jc w:val="center"/>
      </w:pPr>
      <w:r>
        <w:rPr>
          <w:i/>
          <w:sz w:val="18"/>
        </w:rPr>
        <w:t>Chain-A active site closeup with residue labels.</w:t>
      </w:r>
    </w:p>
    <w:p>
      <w:pPr>
        <w:jc w:val="center"/>
      </w:pPr>
      <w:r>
        <w:drawing>
          <wp:inline xmlns:a="http://schemas.openxmlformats.org/drawingml/2006/main" xmlns:pic="http://schemas.openxmlformats.org/drawingml/2006/picture">
            <wp:extent cx="5029200" cy="3771900"/>
            <wp:docPr id="6" name="Picture 6"/>
            <wp:cNvGraphicFramePr>
              <a:graphicFrameLocks noChangeAspect="1"/>
            </wp:cNvGraphicFramePr>
            <a:graphic>
              <a:graphicData uri="http://schemas.openxmlformats.org/drawingml/2006/picture">
                <pic:pic>
                  <pic:nvPicPr>
                    <pic:cNvPr id="0" name="active_site_chainB.png"/>
                    <pic:cNvPicPr/>
                  </pic:nvPicPr>
                  <pic:blipFill>
                    <a:blip r:embed="rId14"/>
                    <a:stretch>
                      <a:fillRect/>
                    </a:stretch>
                  </pic:blipFill>
                  <pic:spPr>
                    <a:xfrm>
                      <a:off x="0" y="0"/>
                      <a:ext cx="5029200" cy="3771900"/>
                    </a:xfrm>
                    <a:prstGeom prst="rect"/>
                  </pic:spPr>
                </pic:pic>
              </a:graphicData>
            </a:graphic>
          </wp:inline>
        </w:drawing>
      </w:r>
    </w:p>
    <w:p>
      <w:pPr>
        <w:jc w:val="center"/>
      </w:pPr>
      <w:r>
        <w:rPr>
          <w:i/>
          <w:sz w:val="18"/>
        </w:rPr>
        <w:t>Chain-B active site (mirror-image of chain-A pocket).</w:t>
      </w:r>
    </w:p>
    <w:p>
      <w:pPr>
        <w:jc w:val="center"/>
      </w:pPr>
      <w:r>
        <w:drawing>
          <wp:inline xmlns:a="http://schemas.openxmlformats.org/drawingml/2006/main" xmlns:pic="http://schemas.openxmlformats.org/drawingml/2006/picture">
            <wp:extent cx="5029200" cy="3771900"/>
            <wp:docPr id="7" name="Picture 7"/>
            <wp:cNvGraphicFramePr>
              <a:graphicFrameLocks noChangeAspect="1"/>
            </wp:cNvGraphicFramePr>
            <a:graphic>
              <a:graphicData uri="http://schemas.openxmlformats.org/drawingml/2006/picture">
                <pic:pic>
                  <pic:nvPicPr>
                    <pic:cNvPr id="0" name="conservation_surface.png"/>
                    <pic:cNvPicPr/>
                  </pic:nvPicPr>
                  <pic:blipFill>
                    <a:blip r:embed="rId15"/>
                    <a:stretch>
                      <a:fillRect/>
                    </a:stretch>
                  </pic:blipFill>
                  <pic:spPr>
                    <a:xfrm>
                      <a:off x="0" y="0"/>
                      <a:ext cx="5029200" cy="3771900"/>
                    </a:xfrm>
                    <a:prstGeom prst="rect"/>
                  </pic:spPr>
                </pic:pic>
              </a:graphicData>
            </a:graphic>
          </wp:inline>
        </w:drawing>
      </w:r>
    </w:p>
    <w:p>
      <w:pPr>
        <w:jc w:val="center"/>
      </w:pPr>
      <w:r>
        <w:rPr>
          <w:i/>
          <w:sz w:val="18"/>
        </w:rPr>
        <w:t>Surface coloured by Jensen–Shannon conservation.</w:t>
      </w:r>
    </w:p>
    <w:p>
      <w:pPr>
        <w:jc w:val="center"/>
      </w:pPr>
      <w:r>
        <w:drawing>
          <wp:inline xmlns:a="http://schemas.openxmlformats.org/drawingml/2006/main" xmlns:pic="http://schemas.openxmlformats.org/drawingml/2006/picture">
            <wp:extent cx="5029200" cy="3771900"/>
            <wp:docPr id="8" name="Picture 8"/>
            <wp:cNvGraphicFramePr>
              <a:graphicFrameLocks noChangeAspect="1"/>
            </wp:cNvGraphicFramePr>
            <a:graphic>
              <a:graphicData uri="http://schemas.openxmlformats.org/drawingml/2006/picture">
                <pic:pic>
                  <pic:nvPicPr>
                    <pic:cNvPr id="0" name="catalytic_dyad.png"/>
                    <pic:cNvPicPr/>
                  </pic:nvPicPr>
                  <pic:blipFill>
                    <a:blip r:embed="rId16"/>
                    <a:stretch>
                      <a:fillRect/>
                    </a:stretch>
                  </pic:blipFill>
                  <pic:spPr>
                    <a:xfrm>
                      <a:off x="0" y="0"/>
                      <a:ext cx="5029200" cy="3771900"/>
                    </a:xfrm>
                    <a:prstGeom prst="rect"/>
                  </pic:spPr>
                </pic:pic>
              </a:graphicData>
            </a:graphic>
          </wp:inline>
        </w:drawing>
      </w:r>
    </w:p>
    <w:p>
      <w:pPr>
        <w:jc w:val="center"/>
      </w:pPr>
      <w:r>
        <w:rPr>
          <w:i/>
          <w:sz w:val="18"/>
        </w:rPr>
        <w:t>Cys195–His196 catalytic dyad geometry.</w:t>
      </w:r>
    </w:p>
    <w:p>
      <w:pPr>
        <w:pStyle w:val="Heading1"/>
      </w:pPr>
      <w:r>
        <w:rPr>
          <w:color w:val="1F3B5E"/>
        </w:rPr>
        <w:t>7. Ligand preparation — multi-format dUMP</w:t>
      </w:r>
    </w:p>
    <w:p>
      <w:r>
        <w:rPr>
          <w:b w:val="0"/>
          <w:i w:val="0"/>
        </w:rPr>
        <w:t>dUMP extracted from chain-A crystal coordinates and exported in four formats (PDB, MOL2, SDF, PDBQT). PDBQT prepared with Gasteiger partial charges for Vina. The same dUMP coordinates serve as the RMSD reference for the docked top-pose comparison. Atom-name preservation across the obabel ↔ Vina round-trip is verified by the v5 named-RMSD reproducer (WT apo: 0.912 Å exact match with parsed JSON RMSD).</w:t>
      </w:r>
    </w:p>
    <w:p>
      <w:pPr>
        <w:pStyle w:val="Heading1"/>
      </w:pPr>
      <w:r>
        <w:rPr>
          <w:color w:val="1F3B5E"/>
        </w:rPr>
        <w:t>8. Wild-type docking (apo + holo, v5)</w:t>
      </w:r>
    </w:p>
    <w:p>
      <w:r>
        <w:rPr>
          <w:b w:val="0"/>
          <w:i w:val="0"/>
        </w:rPr>
        <w:t>AutoDock Vina 1.2.7 (CLI). Box: 22³ Å centred on the chain-A active-site Cα centroid. Multi-seed sweep [42, 7, 13, 99, 256] at exh=96, fallback [1, 2025, 31337] at exh=128 if n_modes &lt; 10. Affinity-based seed selection. Box, seed, exh recorded in JSON.</w:t>
      </w:r>
    </w:p>
    <w:tbl>
      <w:tblPr>
        <w:tblStyle w:val="LightGrid-Accent1"/>
        <w:tblW w:type="auto" w:w="0"/>
        <w:tblLayout w:type="autofit"/>
        <w:tblLook w:firstColumn="1" w:firstRow="1" w:lastColumn="0" w:lastRow="0" w:noHBand="0" w:noVBand="1" w:val="04A0"/>
      </w:tblPr>
      <w:tblGrid>
        <w:gridCol w:w="2045"/>
        <w:gridCol w:w="2045"/>
        <w:gridCol w:w="2045"/>
        <w:gridCol w:w="2045"/>
        <w:gridCol w:w="2045"/>
      </w:tblGrid>
      <w:tr>
        <w:tc>
          <w:tcPr>
            <w:tcW w:type="dxa" w:w="2016"/>
          </w:tcPr>
          <w:p>
            <w:r/>
            <w:r>
              <w:rPr>
                <w:b/>
                <w:sz w:val="19"/>
              </w:rPr>
              <w:t>Condition</w:t>
            </w:r>
          </w:p>
        </w:tc>
        <w:tc>
          <w:tcPr>
            <w:tcW w:type="dxa" w:w="2448"/>
          </w:tcPr>
          <w:p>
            <w:r/>
            <w:r>
              <w:rPr>
                <w:b/>
                <w:sz w:val="19"/>
              </w:rPr>
              <w:t>Top affinity (kcal/mol)</w:t>
            </w:r>
          </w:p>
        </w:tc>
        <w:tc>
          <w:tcPr>
            <w:tcW w:type="dxa" w:w="2016"/>
          </w:tcPr>
          <w:p>
            <w:r/>
            <w:r>
              <w:rPr>
                <w:b/>
                <w:sz w:val="19"/>
              </w:rPr>
              <w:t>Mean of top-k</w:t>
            </w:r>
          </w:p>
        </w:tc>
        <w:tc>
          <w:tcPr>
            <w:tcW w:type="dxa" w:w="2448"/>
          </w:tcPr>
          <w:p>
            <w:r/>
            <w:r>
              <w:rPr>
                <w:b/>
                <w:sz w:val="19"/>
              </w:rPr>
              <w:t>RMSD vs crystal (Å)</w:t>
            </w:r>
          </w:p>
        </w:tc>
        <w:tc>
          <w:tcPr>
            <w:tcW w:type="dxa" w:w="1440"/>
          </w:tcPr>
          <w:p>
            <w:r/>
            <w:r>
              <w:rPr>
                <w:b/>
                <w:sz w:val="19"/>
              </w:rPr>
              <w:t>n_modes</w:t>
            </w:r>
          </w:p>
        </w:tc>
      </w:tr>
      <w:tr>
        <w:tc>
          <w:tcPr>
            <w:tcW w:type="dxa" w:w="2016"/>
          </w:tcPr>
          <w:p>
            <w:r/>
            <w:r>
              <w:rPr>
                <w:sz w:val="18"/>
              </w:rPr>
              <w:t>WT apo</w:t>
            </w:r>
          </w:p>
        </w:tc>
        <w:tc>
          <w:tcPr>
            <w:tcW w:type="dxa" w:w="2448"/>
          </w:tcPr>
          <w:p>
            <w:r/>
            <w:r>
              <w:rPr>
                <w:sz w:val="18"/>
              </w:rPr>
              <w:t>-9.197</w:t>
            </w:r>
          </w:p>
        </w:tc>
        <w:tc>
          <w:tcPr>
            <w:tcW w:type="dxa" w:w="2016"/>
          </w:tcPr>
          <w:p>
            <w:r/>
            <w:r>
              <w:rPr>
                <w:sz w:val="18"/>
              </w:rPr>
              <w:t>-8.784</w:t>
            </w:r>
          </w:p>
        </w:tc>
        <w:tc>
          <w:tcPr>
            <w:tcW w:type="dxa" w:w="2448"/>
          </w:tcPr>
          <w:p>
            <w:r/>
            <w:r>
              <w:rPr>
                <w:sz w:val="18"/>
              </w:rPr>
              <w:t>0.912</w:t>
            </w:r>
          </w:p>
        </w:tc>
        <w:tc>
          <w:tcPr>
            <w:tcW w:type="dxa" w:w="1440"/>
          </w:tcPr>
          <w:p>
            <w:r/>
            <w:r>
              <w:rPr>
                <w:sz w:val="18"/>
              </w:rPr>
              <w:t>27</w:t>
            </w:r>
          </w:p>
        </w:tc>
      </w:tr>
      <w:tr>
        <w:tc>
          <w:tcPr>
            <w:tcW w:type="dxa" w:w="2016"/>
          </w:tcPr>
          <w:p>
            <w:r/>
            <w:r>
              <w:rPr>
                <w:sz w:val="18"/>
              </w:rPr>
              <w:t>WT holo</w:t>
            </w:r>
          </w:p>
        </w:tc>
        <w:tc>
          <w:tcPr>
            <w:tcW w:type="dxa" w:w="2448"/>
          </w:tcPr>
          <w:p>
            <w:r/>
            <w:r>
              <w:rPr>
                <w:sz w:val="18"/>
              </w:rPr>
              <w:t>-8.249</w:t>
            </w:r>
          </w:p>
        </w:tc>
        <w:tc>
          <w:tcPr>
            <w:tcW w:type="dxa" w:w="2016"/>
          </w:tcPr>
          <w:p>
            <w:r/>
            <w:r>
              <w:rPr>
                <w:sz w:val="18"/>
              </w:rPr>
              <w:t>-7.147</w:t>
            </w:r>
          </w:p>
        </w:tc>
        <w:tc>
          <w:tcPr>
            <w:tcW w:type="dxa" w:w="2448"/>
          </w:tcPr>
          <w:p>
            <w:r/>
            <w:r>
              <w:rPr>
                <w:sz w:val="18"/>
              </w:rPr>
              <w:t>0.334</w:t>
            </w:r>
          </w:p>
        </w:tc>
        <w:tc>
          <w:tcPr>
            <w:tcW w:type="dxa" w:w="1440"/>
          </w:tcPr>
          <w:p>
            <w:r/>
            <w:r>
              <w:rPr>
                <w:sz w:val="18"/>
              </w:rPr>
              <w:t>2</w:t>
            </w:r>
          </w:p>
        </w:tc>
      </w:tr>
    </w:tbl>
    <w:p>
      <w:pPr>
        <w:pStyle w:val="Heading1"/>
      </w:pPr>
      <w:r>
        <w:rPr>
          <w:color w:val="1F3B5E"/>
        </w:rPr>
        <w:t>9. Mutational panel — design rationale</w:t>
      </w:r>
    </w:p>
    <w:p>
      <w:r>
        <w:rPr>
          <w:b w:val="0"/>
          <w:i w:val="0"/>
        </w:rPr>
        <w:t>Multiple substitutions per critical residue probe whether side-chain identity or bulk matters. Doubles probe synergistic / compensating effects. T170A is a distant-surface negative control.</w:t>
      </w:r>
    </w:p>
    <w:tbl>
      <w:tblPr>
        <w:tblStyle w:val="LightGrid-Accent1"/>
        <w:tblW w:type="auto" w:w="0"/>
        <w:tblLayout w:type="autofit"/>
        <w:tblLook w:firstColumn="1" w:firstRow="1" w:lastColumn="0" w:lastRow="0" w:noHBand="0" w:noVBand="1" w:val="04A0"/>
      </w:tblPr>
      <w:tblGrid>
        <w:gridCol w:w="2556"/>
        <w:gridCol w:w="2556"/>
        <w:gridCol w:w="2556"/>
        <w:gridCol w:w="2556"/>
      </w:tblGrid>
      <w:tr>
        <w:tc>
          <w:tcPr>
            <w:tcW w:type="dxa" w:w="2448"/>
          </w:tcPr>
          <w:p>
            <w:r/>
            <w:r>
              <w:rPr>
                <w:b/>
                <w:sz w:val="17"/>
              </w:rPr>
              <w:t>Class</w:t>
            </w:r>
          </w:p>
        </w:tc>
        <w:tc>
          <w:tcPr>
            <w:tcW w:type="dxa" w:w="2016"/>
          </w:tcPr>
          <w:p>
            <w:r/>
            <w:r>
              <w:rPr>
                <w:b/>
                <w:sz w:val="17"/>
              </w:rPr>
              <w:t>Residue / Pair</w:t>
            </w:r>
          </w:p>
        </w:tc>
        <w:tc>
          <w:tcPr>
            <w:tcW w:type="dxa" w:w="2304"/>
          </w:tcPr>
          <w:p>
            <w:r/>
            <w:r>
              <w:rPr>
                <w:b/>
                <w:sz w:val="17"/>
              </w:rPr>
              <w:t>Substitution(s)</w:t>
            </w:r>
          </w:p>
        </w:tc>
        <w:tc>
          <w:tcPr>
            <w:tcW w:type="dxa" w:w="4320"/>
          </w:tcPr>
          <w:p>
            <w:r/>
            <w:r>
              <w:rPr>
                <w:b/>
                <w:sz w:val="17"/>
              </w:rPr>
              <w:t>Mechanistic question</w:t>
            </w:r>
          </w:p>
        </w:tc>
      </w:tr>
      <w:tr>
        <w:tc>
          <w:tcPr>
            <w:tcW w:type="dxa" w:w="2448"/>
          </w:tcPr>
          <w:p>
            <w:r/>
            <w:r>
              <w:rPr>
                <w:sz w:val="16"/>
              </w:rPr>
              <w:t>Catalytic</w:t>
            </w:r>
          </w:p>
        </w:tc>
        <w:tc>
          <w:tcPr>
            <w:tcW w:type="dxa" w:w="2016"/>
          </w:tcPr>
          <w:p>
            <w:r/>
            <w:r>
              <w:rPr>
                <w:sz w:val="16"/>
              </w:rPr>
              <w:t>Cys195</w:t>
            </w:r>
          </w:p>
        </w:tc>
        <w:tc>
          <w:tcPr>
            <w:tcW w:type="dxa" w:w="2304"/>
          </w:tcPr>
          <w:p>
            <w:r/>
            <w:r>
              <w:rPr>
                <w:sz w:val="16"/>
              </w:rPr>
              <w:t>→Ala, →Ser</w:t>
            </w:r>
          </w:p>
        </w:tc>
        <w:tc>
          <w:tcPr>
            <w:tcW w:type="dxa" w:w="4320"/>
          </w:tcPr>
          <w:p>
            <w:r/>
            <w:r>
              <w:rPr>
                <w:sz w:val="16"/>
              </w:rPr>
              <w:t>Loss of nucleophilic thiol vs replacement with smaller polar OH</w:t>
            </w:r>
          </w:p>
        </w:tc>
      </w:tr>
      <w:tr>
        <w:tc>
          <w:tcPr>
            <w:tcW w:type="dxa" w:w="2448"/>
          </w:tcPr>
          <w:p>
            <w:r/>
            <w:r>
              <w:rPr>
                <w:sz w:val="16"/>
              </w:rPr>
              <w:t>Catalytic</w:t>
            </w:r>
          </w:p>
        </w:tc>
        <w:tc>
          <w:tcPr>
            <w:tcW w:type="dxa" w:w="2016"/>
          </w:tcPr>
          <w:p>
            <w:r/>
            <w:r>
              <w:rPr>
                <w:sz w:val="16"/>
              </w:rPr>
              <w:t>His196</w:t>
            </w:r>
          </w:p>
        </w:tc>
        <w:tc>
          <w:tcPr>
            <w:tcW w:type="dxa" w:w="2304"/>
          </w:tcPr>
          <w:p>
            <w:r/>
            <w:r>
              <w:rPr>
                <w:sz w:val="16"/>
              </w:rPr>
              <w:t>→Ala, →Phe</w:t>
            </w:r>
          </w:p>
        </w:tc>
        <w:tc>
          <w:tcPr>
            <w:tcW w:type="dxa" w:w="4320"/>
          </w:tcPr>
          <w:p>
            <w:r/>
            <w:r>
              <w:rPr>
                <w:sz w:val="16"/>
              </w:rPr>
              <w:t>Removal of imidazole H-bond donor vs non-polar aromatic</w:t>
            </w:r>
          </w:p>
        </w:tc>
      </w:tr>
      <w:tr>
        <w:tc>
          <w:tcPr>
            <w:tcW w:type="dxa" w:w="2448"/>
          </w:tcPr>
          <w:p>
            <w:r/>
            <w:r>
              <w:rPr>
                <w:sz w:val="16"/>
              </w:rPr>
              <w:t>Substrate orientation</w:t>
            </w:r>
          </w:p>
        </w:tc>
        <w:tc>
          <w:tcPr>
            <w:tcW w:type="dxa" w:w="2016"/>
          </w:tcPr>
          <w:p>
            <w:r/>
            <w:r>
              <w:rPr>
                <w:sz w:val="16"/>
              </w:rPr>
              <w:t>Asn226</w:t>
            </w:r>
          </w:p>
        </w:tc>
        <w:tc>
          <w:tcPr>
            <w:tcW w:type="dxa" w:w="2304"/>
          </w:tcPr>
          <w:p>
            <w:r/>
            <w:r>
              <w:rPr>
                <w:sz w:val="16"/>
              </w:rPr>
              <w:t>→Ala, →Asp</w:t>
            </w:r>
          </w:p>
        </w:tc>
        <w:tc>
          <w:tcPr>
            <w:tcW w:type="dxa" w:w="4320"/>
          </w:tcPr>
          <w:p>
            <w:r/>
            <w:r>
              <w:rPr>
                <w:sz w:val="16"/>
              </w:rPr>
              <w:t>H-bond donor loss vs charge inversion</w:t>
            </w:r>
          </w:p>
        </w:tc>
      </w:tr>
      <w:tr>
        <w:tc>
          <w:tcPr>
            <w:tcW w:type="dxa" w:w="2448"/>
          </w:tcPr>
          <w:p>
            <w:r/>
            <w:r>
              <w:rPr>
                <w:sz w:val="16"/>
              </w:rPr>
              <w:t>Substrate orientation</w:t>
            </w:r>
          </w:p>
        </w:tc>
        <w:tc>
          <w:tcPr>
            <w:tcW w:type="dxa" w:w="2016"/>
          </w:tcPr>
          <w:p>
            <w:r/>
            <w:r>
              <w:rPr>
                <w:sz w:val="16"/>
              </w:rPr>
              <w:t>Tyr258</w:t>
            </w:r>
          </w:p>
        </w:tc>
        <w:tc>
          <w:tcPr>
            <w:tcW w:type="dxa" w:w="2304"/>
          </w:tcPr>
          <w:p>
            <w:r/>
            <w:r>
              <w:rPr>
                <w:sz w:val="16"/>
              </w:rPr>
              <w:t>→Ala, →Phe</w:t>
            </w:r>
          </w:p>
        </w:tc>
        <w:tc>
          <w:tcPr>
            <w:tcW w:type="dxa" w:w="4320"/>
          </w:tcPr>
          <w:p>
            <w:r/>
            <w:r>
              <w:rPr>
                <w:sz w:val="16"/>
              </w:rPr>
              <w:t>Loss of OH vs aromatic only</w:t>
            </w:r>
          </w:p>
        </w:tc>
      </w:tr>
      <w:tr>
        <w:tc>
          <w:tcPr>
            <w:tcW w:type="dxa" w:w="2448"/>
          </w:tcPr>
          <w:p>
            <w:r/>
            <w:r>
              <w:rPr>
                <w:sz w:val="16"/>
              </w:rPr>
              <w:t>Phosphate clamp</w:t>
            </w:r>
          </w:p>
        </w:tc>
        <w:tc>
          <w:tcPr>
            <w:tcW w:type="dxa" w:w="2016"/>
          </w:tcPr>
          <w:p>
            <w:r/>
            <w:r>
              <w:rPr>
                <w:sz w:val="16"/>
              </w:rPr>
              <w:t>Arg50</w:t>
            </w:r>
          </w:p>
        </w:tc>
        <w:tc>
          <w:tcPr>
            <w:tcW w:type="dxa" w:w="2304"/>
          </w:tcPr>
          <w:p>
            <w:r/>
            <w:r>
              <w:rPr>
                <w:sz w:val="16"/>
              </w:rPr>
              <w:t>→Ala, →Glu</w:t>
            </w:r>
          </w:p>
        </w:tc>
        <w:tc>
          <w:tcPr>
            <w:tcW w:type="dxa" w:w="4320"/>
          </w:tcPr>
          <w:p>
            <w:r/>
            <w:r>
              <w:rPr>
                <w:sz w:val="16"/>
              </w:rPr>
              <w:t>Bulk loss vs charge inversion</w:t>
            </w:r>
          </w:p>
        </w:tc>
      </w:tr>
      <w:tr>
        <w:tc>
          <w:tcPr>
            <w:tcW w:type="dxa" w:w="2448"/>
          </w:tcPr>
          <w:p>
            <w:r/>
            <w:r>
              <w:rPr>
                <w:sz w:val="16"/>
              </w:rPr>
              <w:t>Phosphate clamp</w:t>
            </w:r>
          </w:p>
        </w:tc>
        <w:tc>
          <w:tcPr>
            <w:tcW w:type="dxa" w:w="2016"/>
          </w:tcPr>
          <w:p>
            <w:r/>
            <w:r>
              <w:rPr>
                <w:sz w:val="16"/>
              </w:rPr>
              <w:t>Arg175</w:t>
            </w:r>
          </w:p>
        </w:tc>
        <w:tc>
          <w:tcPr>
            <w:tcW w:type="dxa" w:w="2304"/>
          </w:tcPr>
          <w:p>
            <w:r/>
            <w:r>
              <w:rPr>
                <w:sz w:val="16"/>
              </w:rPr>
              <w:t>→Ala, →Glu</w:t>
            </w:r>
          </w:p>
        </w:tc>
        <w:tc>
          <w:tcPr>
            <w:tcW w:type="dxa" w:w="4320"/>
          </w:tcPr>
          <w:p>
            <w:r/>
            <w:r>
              <w:rPr>
                <w:sz w:val="16"/>
              </w:rPr>
              <w:t>Bulk loss vs charge inversion</w:t>
            </w:r>
          </w:p>
        </w:tc>
      </w:tr>
      <w:tr>
        <w:tc>
          <w:tcPr>
            <w:tcW w:type="dxa" w:w="2448"/>
          </w:tcPr>
          <w:p>
            <w:r/>
            <w:r>
              <w:rPr>
                <w:sz w:val="16"/>
              </w:rPr>
              <w:t>Phosphate clamp</w:t>
            </w:r>
          </w:p>
        </w:tc>
        <w:tc>
          <w:tcPr>
            <w:tcW w:type="dxa" w:w="2016"/>
          </w:tcPr>
          <w:p>
            <w:r/>
            <w:r>
              <w:rPr>
                <w:sz w:val="16"/>
              </w:rPr>
              <w:t>Arg176</w:t>
            </w:r>
          </w:p>
        </w:tc>
        <w:tc>
          <w:tcPr>
            <w:tcW w:type="dxa" w:w="2304"/>
          </w:tcPr>
          <w:p>
            <w:r/>
            <w:r>
              <w:rPr>
                <w:sz w:val="16"/>
              </w:rPr>
              <w:t>→Ala, →Glu</w:t>
            </w:r>
          </w:p>
        </w:tc>
        <w:tc>
          <w:tcPr>
            <w:tcW w:type="dxa" w:w="4320"/>
          </w:tcPr>
          <w:p>
            <w:r/>
            <w:r>
              <w:rPr>
                <w:sz w:val="16"/>
              </w:rPr>
              <w:t>Bulk loss vs charge inversion (paired with R175)</w:t>
            </w:r>
          </w:p>
        </w:tc>
      </w:tr>
      <w:tr>
        <w:tc>
          <w:tcPr>
            <w:tcW w:type="dxa" w:w="2448"/>
          </w:tcPr>
          <w:p>
            <w:r/>
            <w:r>
              <w:rPr>
                <w:sz w:val="16"/>
              </w:rPr>
              <w:t>Phosphate clamp</w:t>
            </w:r>
          </w:p>
        </w:tc>
        <w:tc>
          <w:tcPr>
            <w:tcW w:type="dxa" w:w="2016"/>
          </w:tcPr>
          <w:p>
            <w:r/>
            <w:r>
              <w:rPr>
                <w:sz w:val="16"/>
              </w:rPr>
              <w:t>Arg215</w:t>
            </w:r>
          </w:p>
        </w:tc>
        <w:tc>
          <w:tcPr>
            <w:tcW w:type="dxa" w:w="2304"/>
          </w:tcPr>
          <w:p>
            <w:r/>
            <w:r>
              <w:rPr>
                <w:sz w:val="16"/>
              </w:rPr>
              <w:t>→Ala, →Glu</w:t>
            </w:r>
          </w:p>
        </w:tc>
        <w:tc>
          <w:tcPr>
            <w:tcW w:type="dxa" w:w="4320"/>
          </w:tcPr>
          <w:p>
            <w:r/>
            <w:r>
              <w:rPr>
                <w:sz w:val="16"/>
              </w:rPr>
              <w:t>Bulk loss vs charge inversion</w:t>
            </w:r>
          </w:p>
        </w:tc>
      </w:tr>
      <w:tr>
        <w:tc>
          <w:tcPr>
            <w:tcW w:type="dxa" w:w="2448"/>
          </w:tcPr>
          <w:p>
            <w:r/>
            <w:r>
              <w:rPr>
                <w:sz w:val="16"/>
              </w:rPr>
              <w:t>Pocket scaffold</w:t>
            </w:r>
          </w:p>
        </w:tc>
        <w:tc>
          <w:tcPr>
            <w:tcW w:type="dxa" w:w="2016"/>
          </w:tcPr>
          <w:p>
            <w:r/>
            <w:r>
              <w:rPr>
                <w:sz w:val="16"/>
              </w:rPr>
              <w:t>Phe80</w:t>
            </w:r>
          </w:p>
        </w:tc>
        <w:tc>
          <w:tcPr>
            <w:tcW w:type="dxa" w:w="2304"/>
          </w:tcPr>
          <w:p>
            <w:r/>
            <w:r>
              <w:rPr>
                <w:sz w:val="16"/>
              </w:rPr>
              <w:t>→Ala, →Asp</w:t>
            </w:r>
          </w:p>
        </w:tc>
        <w:tc>
          <w:tcPr>
            <w:tcW w:type="dxa" w:w="4320"/>
          </w:tcPr>
          <w:p>
            <w:r/>
            <w:r>
              <w:rPr>
                <w:sz w:val="16"/>
              </w:rPr>
              <w:t>Hydrophobic loss vs hydrophilic introduction</w:t>
            </w:r>
          </w:p>
        </w:tc>
      </w:tr>
      <w:tr>
        <w:tc>
          <w:tcPr>
            <w:tcW w:type="dxa" w:w="2448"/>
          </w:tcPr>
          <w:p>
            <w:r/>
            <w:r>
              <w:rPr>
                <w:sz w:val="16"/>
              </w:rPr>
              <w:t>Pocket scaffold</w:t>
            </w:r>
          </w:p>
        </w:tc>
        <w:tc>
          <w:tcPr>
            <w:tcW w:type="dxa" w:w="2016"/>
          </w:tcPr>
          <w:p>
            <w:r/>
            <w:r>
              <w:rPr>
                <w:sz w:val="16"/>
              </w:rPr>
              <w:t>Phe225</w:t>
            </w:r>
          </w:p>
        </w:tc>
        <w:tc>
          <w:tcPr>
            <w:tcW w:type="dxa" w:w="2304"/>
          </w:tcPr>
          <w:p>
            <w:r/>
            <w:r>
              <w:rPr>
                <w:sz w:val="16"/>
              </w:rPr>
              <w:t>→Ala, →Asp</w:t>
            </w:r>
          </w:p>
        </w:tc>
        <w:tc>
          <w:tcPr>
            <w:tcW w:type="dxa" w:w="4320"/>
          </w:tcPr>
          <w:p>
            <w:r/>
            <w:r>
              <w:rPr>
                <w:sz w:val="16"/>
              </w:rPr>
              <w:t>Hydrophobic loss vs hydrophilic introduction</w:t>
            </w:r>
          </w:p>
        </w:tc>
      </w:tr>
      <w:tr>
        <w:tc>
          <w:tcPr>
            <w:tcW w:type="dxa" w:w="2448"/>
          </w:tcPr>
          <w:p>
            <w:r/>
            <w:r>
              <w:rPr>
                <w:sz w:val="16"/>
              </w:rPr>
              <w:t>Pocket scaffold</w:t>
            </w:r>
          </w:p>
        </w:tc>
        <w:tc>
          <w:tcPr>
            <w:tcW w:type="dxa" w:w="2016"/>
          </w:tcPr>
          <w:p>
            <w:r/>
            <w:r>
              <w:rPr>
                <w:sz w:val="16"/>
              </w:rPr>
              <w:t>Trp109</w:t>
            </w:r>
          </w:p>
        </w:tc>
        <w:tc>
          <w:tcPr>
            <w:tcW w:type="dxa" w:w="2304"/>
          </w:tcPr>
          <w:p>
            <w:r/>
            <w:r>
              <w:rPr>
                <w:sz w:val="16"/>
              </w:rPr>
              <w:t>→Ala</w:t>
            </w:r>
          </w:p>
        </w:tc>
        <w:tc>
          <w:tcPr>
            <w:tcW w:type="dxa" w:w="4320"/>
          </w:tcPr>
          <w:p>
            <w:r/>
            <w:r>
              <w:rPr>
                <w:sz w:val="16"/>
              </w:rPr>
              <w:t>Bulk loss</w:t>
            </w:r>
          </w:p>
        </w:tc>
      </w:tr>
      <w:tr>
        <w:tc>
          <w:tcPr>
            <w:tcW w:type="dxa" w:w="2448"/>
          </w:tcPr>
          <w:p>
            <w:r/>
            <w:r>
              <w:rPr>
                <w:sz w:val="16"/>
              </w:rPr>
              <w:t>Pocket scaffold</w:t>
            </w:r>
          </w:p>
        </w:tc>
        <w:tc>
          <w:tcPr>
            <w:tcW w:type="dxa" w:w="2016"/>
          </w:tcPr>
          <w:p>
            <w:r/>
            <w:r>
              <w:rPr>
                <w:sz w:val="16"/>
              </w:rPr>
              <w:t>Gln214</w:t>
            </w:r>
          </w:p>
        </w:tc>
        <w:tc>
          <w:tcPr>
            <w:tcW w:type="dxa" w:w="2304"/>
          </w:tcPr>
          <w:p>
            <w:r/>
            <w:r>
              <w:rPr>
                <w:sz w:val="16"/>
              </w:rPr>
              <w:t>→Ala</w:t>
            </w:r>
          </w:p>
        </w:tc>
        <w:tc>
          <w:tcPr>
            <w:tcW w:type="dxa" w:w="4320"/>
          </w:tcPr>
          <w:p>
            <w:r/>
            <w:r>
              <w:rPr>
                <w:sz w:val="16"/>
              </w:rPr>
              <w:t>Side-chain loss</w:t>
            </w:r>
          </w:p>
        </w:tc>
      </w:tr>
      <w:tr>
        <w:tc>
          <w:tcPr>
            <w:tcW w:type="dxa" w:w="2448"/>
          </w:tcPr>
          <w:p>
            <w:r/>
            <w:r>
              <w:rPr>
                <w:sz w:val="16"/>
              </w:rPr>
              <w:t>Pocket scaffold</w:t>
            </w:r>
          </w:p>
        </w:tc>
        <w:tc>
          <w:tcPr>
            <w:tcW w:type="dxa" w:w="2016"/>
          </w:tcPr>
          <w:p>
            <w:r/>
            <w:r>
              <w:rPr>
                <w:sz w:val="16"/>
              </w:rPr>
              <w:t>Asp218</w:t>
            </w:r>
          </w:p>
        </w:tc>
        <w:tc>
          <w:tcPr>
            <w:tcW w:type="dxa" w:w="2304"/>
          </w:tcPr>
          <w:p>
            <w:r/>
            <w:r>
              <w:rPr>
                <w:sz w:val="16"/>
              </w:rPr>
              <w:t>→Ala, →Lys</w:t>
            </w:r>
          </w:p>
        </w:tc>
        <w:tc>
          <w:tcPr>
            <w:tcW w:type="dxa" w:w="4320"/>
          </w:tcPr>
          <w:p>
            <w:r/>
            <w:r>
              <w:rPr>
                <w:sz w:val="16"/>
              </w:rPr>
              <w:t>Negative→neutral vs negative→positive</w:t>
            </w:r>
          </w:p>
        </w:tc>
      </w:tr>
      <w:tr>
        <w:tc>
          <w:tcPr>
            <w:tcW w:type="dxa" w:w="2448"/>
          </w:tcPr>
          <w:p>
            <w:r/>
            <w:r>
              <w:rPr>
                <w:sz w:val="16"/>
              </w:rPr>
              <w:t>Catalytic dyad</w:t>
            </w:r>
          </w:p>
        </w:tc>
        <w:tc>
          <w:tcPr>
            <w:tcW w:type="dxa" w:w="2016"/>
          </w:tcPr>
          <w:p>
            <w:r/>
            <w:r>
              <w:rPr>
                <w:sz w:val="16"/>
              </w:rPr>
              <w:t>Cys195+His196</w:t>
            </w:r>
          </w:p>
        </w:tc>
        <w:tc>
          <w:tcPr>
            <w:tcW w:type="dxa" w:w="2304"/>
          </w:tcPr>
          <w:p>
            <w:r/>
            <w:r>
              <w:rPr>
                <w:sz w:val="16"/>
              </w:rPr>
              <w:t>C195A_H196A &amp; C195S_H196N</w:t>
            </w:r>
          </w:p>
        </w:tc>
        <w:tc>
          <w:tcPr>
            <w:tcW w:type="dxa" w:w="4320"/>
          </w:tcPr>
          <w:p>
            <w:r/>
            <w:r>
              <w:rPr>
                <w:sz w:val="16"/>
              </w:rPr>
              <w:t>Synergy vs polar-neutral compensator</w:t>
            </w:r>
          </w:p>
        </w:tc>
      </w:tr>
      <w:tr>
        <w:tc>
          <w:tcPr>
            <w:tcW w:type="dxa" w:w="2448"/>
          </w:tcPr>
          <w:p>
            <w:r/>
            <w:r>
              <w:rPr>
                <w:sz w:val="16"/>
              </w:rPr>
              <w:t>Phosphate clamp pair</w:t>
            </w:r>
          </w:p>
        </w:tc>
        <w:tc>
          <w:tcPr>
            <w:tcW w:type="dxa" w:w="2016"/>
          </w:tcPr>
          <w:p>
            <w:r/>
            <w:r>
              <w:rPr>
                <w:sz w:val="16"/>
              </w:rPr>
              <w:t>Arg175+Arg176</w:t>
            </w:r>
          </w:p>
        </w:tc>
        <w:tc>
          <w:tcPr>
            <w:tcW w:type="dxa" w:w="2304"/>
          </w:tcPr>
          <w:p>
            <w:r/>
            <w:r>
              <w:rPr>
                <w:sz w:val="16"/>
              </w:rPr>
              <w:t>R175E_R176E</w:t>
            </w:r>
          </w:p>
        </w:tc>
        <w:tc>
          <w:tcPr>
            <w:tcW w:type="dxa" w:w="4320"/>
          </w:tcPr>
          <w:p>
            <w:r/>
            <w:r>
              <w:rPr>
                <w:sz w:val="16"/>
              </w:rPr>
              <w:t>Both arginines flipped</w:t>
            </w:r>
          </w:p>
        </w:tc>
      </w:tr>
      <w:tr>
        <w:tc>
          <w:tcPr>
            <w:tcW w:type="dxa" w:w="2448"/>
          </w:tcPr>
          <w:p>
            <w:r/>
            <w:r>
              <w:rPr>
                <w:sz w:val="16"/>
              </w:rPr>
              <w:t>Aromatic swap pair</w:t>
            </w:r>
          </w:p>
        </w:tc>
        <w:tc>
          <w:tcPr>
            <w:tcW w:type="dxa" w:w="2016"/>
          </w:tcPr>
          <w:p>
            <w:r/>
            <w:r>
              <w:rPr>
                <w:sz w:val="16"/>
              </w:rPr>
              <w:t>Tyr258+Phe225</w:t>
            </w:r>
          </w:p>
        </w:tc>
        <w:tc>
          <w:tcPr>
            <w:tcW w:type="dxa" w:w="2304"/>
          </w:tcPr>
          <w:p>
            <w:r/>
            <w:r>
              <w:rPr>
                <w:sz w:val="16"/>
              </w:rPr>
              <w:t>Y258F_F225Y</w:t>
            </w:r>
          </w:p>
        </w:tc>
        <w:tc>
          <w:tcPr>
            <w:tcW w:type="dxa" w:w="4320"/>
          </w:tcPr>
          <w:p>
            <w:r/>
            <w:r>
              <w:rPr>
                <w:sz w:val="16"/>
              </w:rPr>
              <w:t>Aromatic identity exchange</w:t>
            </w:r>
          </w:p>
        </w:tc>
      </w:tr>
      <w:tr>
        <w:tc>
          <w:tcPr>
            <w:tcW w:type="dxa" w:w="2448"/>
          </w:tcPr>
          <w:p>
            <w:r/>
            <w:r>
              <w:rPr>
                <w:sz w:val="16"/>
              </w:rPr>
              <w:t>Substrate orientation pair</w:t>
            </w:r>
          </w:p>
        </w:tc>
        <w:tc>
          <w:tcPr>
            <w:tcW w:type="dxa" w:w="2016"/>
          </w:tcPr>
          <w:p>
            <w:r/>
            <w:r>
              <w:rPr>
                <w:sz w:val="16"/>
              </w:rPr>
              <w:t>Asp218+Asn226</w:t>
            </w:r>
          </w:p>
        </w:tc>
        <w:tc>
          <w:tcPr>
            <w:tcW w:type="dxa" w:w="2304"/>
          </w:tcPr>
          <w:p>
            <w:r/>
            <w:r>
              <w:rPr>
                <w:sz w:val="16"/>
              </w:rPr>
              <w:t>D218N_N226D</w:t>
            </w:r>
          </w:p>
        </w:tc>
        <w:tc>
          <w:tcPr>
            <w:tcW w:type="dxa" w:w="4320"/>
          </w:tcPr>
          <w:p>
            <w:r/>
            <w:r>
              <w:rPr>
                <w:sz w:val="16"/>
              </w:rPr>
              <w:t>Mutual charge exchange</w:t>
            </w:r>
          </w:p>
        </w:tc>
      </w:tr>
      <w:tr>
        <w:tc>
          <w:tcPr>
            <w:tcW w:type="dxa" w:w="2448"/>
          </w:tcPr>
          <w:p>
            <w:r/>
            <w:r>
              <w:rPr>
                <w:sz w:val="16"/>
              </w:rPr>
              <w:t>Negative control</w:t>
            </w:r>
          </w:p>
        </w:tc>
        <w:tc>
          <w:tcPr>
            <w:tcW w:type="dxa" w:w="2016"/>
          </w:tcPr>
          <w:p>
            <w:r/>
            <w:r>
              <w:rPr>
                <w:sz w:val="16"/>
              </w:rPr>
              <w:t>Thr170</w:t>
            </w:r>
          </w:p>
        </w:tc>
        <w:tc>
          <w:tcPr>
            <w:tcW w:type="dxa" w:w="2304"/>
          </w:tcPr>
          <w:p>
            <w:r/>
            <w:r>
              <w:rPr>
                <w:sz w:val="16"/>
              </w:rPr>
              <w:t>→Ala</w:t>
            </w:r>
          </w:p>
        </w:tc>
        <w:tc>
          <w:tcPr>
            <w:tcW w:type="dxa" w:w="4320"/>
          </w:tcPr>
          <w:p>
            <w:r/>
            <w:r>
              <w:rPr>
                <w:sz w:val="16"/>
              </w:rPr>
              <w:t>Surface residue ≥ 18 Å from active site</w:t>
            </w:r>
          </w:p>
        </w:tc>
      </w:tr>
    </w:tbl>
    <w:p>
      <w:pPr>
        <w:pStyle w:val="Heading2"/>
      </w:pPr>
      <w:r>
        <w:t>9.1 Mutation-effect map (Δ score × pose RMSD)</w:t>
      </w:r>
    </w:p>
    <w:p>
      <w:pPr>
        <w:jc w:val="center"/>
      </w:pPr>
      <w:r>
        <w:drawing>
          <wp:inline xmlns:a="http://schemas.openxmlformats.org/drawingml/2006/main" xmlns:pic="http://schemas.openxmlformats.org/drawingml/2006/picture">
            <wp:extent cx="6858000" cy="3016779"/>
            <wp:docPr id="9" name="Picture 9"/>
            <wp:cNvGraphicFramePr>
              <a:graphicFrameLocks noChangeAspect="1"/>
            </wp:cNvGraphicFramePr>
            <a:graphic>
              <a:graphicData uri="http://schemas.openxmlformats.org/drawingml/2006/picture">
                <pic:pic>
                  <pic:nvPicPr>
                    <pic:cNvPr id="0" name="mutation_effect_plot.png"/>
                    <pic:cNvPicPr/>
                  </pic:nvPicPr>
                  <pic:blipFill>
                    <a:blip r:embed="rId17"/>
                    <a:stretch>
                      <a:fillRect/>
                    </a:stretch>
                  </pic:blipFill>
                  <pic:spPr>
                    <a:xfrm>
                      <a:off x="0" y="0"/>
                      <a:ext cx="6858000" cy="3016779"/>
                    </a:xfrm>
                    <a:prstGeom prst="rect"/>
                  </pic:spPr>
                </pic:pic>
              </a:graphicData>
            </a:graphic>
          </wp:inline>
        </w:drawing>
      </w:r>
    </w:p>
    <w:p>
      <w:pPr>
        <w:jc w:val="center"/>
      </w:pPr>
      <w:r>
        <w:rPr>
          <w:i/>
          <w:sz w:val="18"/>
        </w:rPr>
        <w:t>Mutation-effect map. Each point = one mutant in one cofactor condition. Quadrants: top-right = destabilising AND pose-displacing; bottom-left = stabilising AND pose-preserving (rigid-receptor artefacts to flag).</w:t>
      </w:r>
    </w:p>
    <w:p>
      <w:pPr>
        <w:pStyle w:val="Heading2"/>
      </w:pPr>
      <w:r>
        <w:t>9.2 v5 Δ Vina by category (apo + holo)</w:t>
      </w:r>
    </w:p>
    <w:p>
      <w:pPr>
        <w:jc w:val="center"/>
      </w:pPr>
      <w:r>
        <w:drawing>
          <wp:inline xmlns:a="http://schemas.openxmlformats.org/drawingml/2006/main" xmlns:pic="http://schemas.openxmlformats.org/drawingml/2006/picture">
            <wp:extent cx="5943600" cy="2701636"/>
            <wp:docPr id="10" name="Picture 10"/>
            <wp:cNvGraphicFramePr>
              <a:graphicFrameLocks noChangeAspect="1"/>
            </wp:cNvGraphicFramePr>
            <a:graphic>
              <a:graphicData uri="http://schemas.openxmlformats.org/drawingml/2006/picture">
                <pic:pic>
                  <pic:nvPicPr>
                    <pic:cNvPr id="0" name="delta_vina_by_category.png"/>
                    <pic:cNvPicPr/>
                  </pic:nvPicPr>
                  <pic:blipFill>
                    <a:blip r:embed="rId18"/>
                    <a:stretch>
                      <a:fillRect/>
                    </a:stretch>
                  </pic:blipFill>
                  <pic:spPr>
                    <a:xfrm>
                      <a:off x="0" y="0"/>
                      <a:ext cx="5943600" cy="2701636"/>
                    </a:xfrm>
                    <a:prstGeom prst="rect"/>
                  </pic:spPr>
                </pic:pic>
              </a:graphicData>
            </a:graphic>
          </wp:inline>
        </w:drawing>
      </w:r>
    </w:p>
    <w:p>
      <w:pPr>
        <w:jc w:val="center"/>
      </w:pPr>
      <w:r>
        <w:rPr>
          <w:i/>
          <w:sz w:val="18"/>
        </w:rPr>
        <w:t>Δ Vina score grouped by mutant category (apo + holo).</w:t>
      </w:r>
    </w:p>
    <w:p>
      <w:pPr>
        <w:jc w:val="center"/>
      </w:pPr>
      <w:r>
        <w:drawing>
          <wp:inline xmlns:a="http://schemas.openxmlformats.org/drawingml/2006/main" xmlns:pic="http://schemas.openxmlformats.org/drawingml/2006/picture">
            <wp:extent cx="5943600" cy="2122714"/>
            <wp:docPr id="11" name="Picture 11"/>
            <wp:cNvGraphicFramePr>
              <a:graphicFrameLocks noChangeAspect="1"/>
            </wp:cNvGraphicFramePr>
            <a:graphic>
              <a:graphicData uri="http://schemas.openxmlformats.org/drawingml/2006/picture">
                <pic:pic>
                  <pic:nvPicPr>
                    <pic:cNvPr id="0" name="delta_vina_apo_holo.png"/>
                    <pic:cNvPicPr/>
                  </pic:nvPicPr>
                  <pic:blipFill>
                    <a:blip r:embed="rId19"/>
                    <a:stretch>
                      <a:fillRect/>
                    </a:stretch>
                  </pic:blipFill>
                  <pic:spPr>
                    <a:xfrm>
                      <a:off x="0" y="0"/>
                      <a:ext cx="5943600" cy="2122714"/>
                    </a:xfrm>
                    <a:prstGeom prst="rect"/>
                  </pic:spPr>
                </pic:pic>
              </a:graphicData>
            </a:graphic>
          </wp:inline>
        </w:drawing>
      </w:r>
    </w:p>
    <w:p>
      <w:pPr>
        <w:jc w:val="center"/>
      </w:pPr>
      <w:r>
        <w:rPr>
          <w:i/>
          <w:sz w:val="18"/>
        </w:rPr>
        <w:t>Per-mutant Δ score, both conditions side-by-side.</w:t>
      </w:r>
    </w:p>
    <w:p>
      <w:pPr>
        <w:jc w:val="center"/>
      </w:pPr>
      <w:r>
        <w:drawing>
          <wp:inline xmlns:a="http://schemas.openxmlformats.org/drawingml/2006/main" xmlns:pic="http://schemas.openxmlformats.org/drawingml/2006/picture">
            <wp:extent cx="5943600" cy="5943600"/>
            <wp:docPr id="12" name="Picture 12"/>
            <wp:cNvGraphicFramePr>
              <a:graphicFrameLocks noChangeAspect="1"/>
            </wp:cNvGraphicFramePr>
            <a:graphic>
              <a:graphicData uri="http://schemas.openxmlformats.org/drawingml/2006/picture">
                <pic:pic>
                  <pic:nvPicPr>
                    <pic:cNvPr id="0" name="delta_vina_apo_vs_holo.png"/>
                    <pic:cNvPicPr/>
                  </pic:nvPicPr>
                  <pic:blipFill>
                    <a:blip r:embed="rId20"/>
                    <a:stretch>
                      <a:fillRect/>
                    </a:stretch>
                  </pic:blipFill>
                  <pic:spPr>
                    <a:xfrm>
                      <a:off x="0" y="0"/>
                      <a:ext cx="5943600" cy="5943600"/>
                    </a:xfrm>
                    <a:prstGeom prst="rect"/>
                  </pic:spPr>
                </pic:pic>
              </a:graphicData>
            </a:graphic>
          </wp:inline>
        </w:drawing>
      </w:r>
    </w:p>
    <w:p>
      <w:pPr>
        <w:jc w:val="center"/>
      </w:pPr>
      <w:r>
        <w:rPr>
          <w:i/>
          <w:sz w:val="18"/>
        </w:rPr>
        <w:t>Apo vs holo paired difference.</w:t>
      </w:r>
    </w:p>
    <w:p>
      <w:pPr>
        <w:sectPr>
          <w:pgSz w:w="12240" w:h="15840"/>
          <w:pgMar w:top="1008" w:right="1008" w:bottom="1008" w:left="1008" w:header="720" w:footer="720" w:gutter="0"/>
          <w:cols w:space="720"/>
          <w:docGrid w:linePitch="360"/>
        </w:sectPr>
      </w:pPr>
    </w:p>
    <w:p>
      <w:pPr>
        <w:pStyle w:val="Heading1"/>
      </w:pPr>
      <w:r>
        <w:rPr>
          <w:color w:val="1F3B5E"/>
        </w:rPr>
        <w:t>10. Full v5 results table</w:t>
      </w:r>
    </w:p>
    <w:p>
      <w:r>
        <w:rPr>
          <w:b w:val="0"/>
          <w:i w:val="0"/>
          <w:sz w:val="20"/>
        </w:rPr>
        <w:t>Sorted by Δ Vina (descending — most destabilising first). Both apo and holo for every mutant. Pink rows are mis_docked or low_confidence (excluded from clean rankings). C195A and R215A_N226A flagged per round-5 reviewer recommendations.</w:t>
      </w:r>
    </w:p>
    <w:tbl>
      <w:tblPr>
        <w:tblStyle w:val="LightGrid-Accent1"/>
        <w:tblW w:type="auto" w:w="0"/>
        <w:tblLayout w:type="autofit"/>
        <w:tblLook w:firstColumn="1" w:firstRow="1" w:lastColumn="0" w:lastRow="0" w:noHBand="0" w:noVBand="1" w:val="04A0"/>
      </w:tblPr>
      <w:tblGrid>
        <w:gridCol w:w="1600"/>
        <w:gridCol w:w="1600"/>
        <w:gridCol w:w="1600"/>
        <w:gridCol w:w="1600"/>
        <w:gridCol w:w="1600"/>
        <w:gridCol w:w="1600"/>
        <w:gridCol w:w="1600"/>
        <w:gridCol w:w="1600"/>
        <w:gridCol w:w="1600"/>
      </w:tblGrid>
      <w:tr>
        <w:tc>
          <w:tcPr>
            <w:tcW w:type="dxa" w:w="1872"/>
          </w:tcPr>
          <w:p>
            <w:r/>
            <w:r>
              <w:rPr>
                <w:b/>
                <w:sz w:val="17"/>
              </w:rPr>
              <w:t>Mutant</w:t>
            </w:r>
          </w:p>
        </w:tc>
        <w:tc>
          <w:tcPr>
            <w:tcW w:type="dxa" w:w="2304"/>
          </w:tcPr>
          <w:p>
            <w:r/>
            <w:r>
              <w:rPr>
                <w:b/>
                <w:sz w:val="17"/>
              </w:rPr>
              <w:t>Category</w:t>
            </w:r>
          </w:p>
        </w:tc>
        <w:tc>
          <w:tcPr>
            <w:tcW w:type="dxa" w:w="864"/>
          </w:tcPr>
          <w:p>
            <w:r/>
            <w:r>
              <w:rPr>
                <w:b/>
                <w:sz w:val="17"/>
              </w:rPr>
              <w:t>Cond.</w:t>
            </w:r>
          </w:p>
        </w:tc>
        <w:tc>
          <w:tcPr>
            <w:tcW w:type="dxa" w:w="2016"/>
          </w:tcPr>
          <w:p>
            <w:r/>
            <w:r>
              <w:rPr>
                <w:b/>
                <w:sz w:val="17"/>
              </w:rPr>
              <w:t>Top affinity (kcal/mol)</w:t>
            </w:r>
          </w:p>
        </w:tc>
        <w:tc>
          <w:tcPr>
            <w:tcW w:type="dxa" w:w="1296"/>
          </w:tcPr>
          <w:p>
            <w:r/>
            <w:r>
              <w:rPr>
                <w:b/>
                <w:sz w:val="17"/>
              </w:rPr>
              <w:t>Δ vs WT</w:t>
            </w:r>
          </w:p>
        </w:tc>
        <w:tc>
          <w:tcPr>
            <w:tcW w:type="dxa" w:w="1440"/>
          </w:tcPr>
          <w:p>
            <w:r/>
            <w:r>
              <w:rPr>
                <w:b/>
                <w:sz w:val="17"/>
              </w:rPr>
              <w:t>Mean top-k</w:t>
            </w:r>
          </w:p>
        </w:tc>
        <w:tc>
          <w:tcPr>
            <w:tcW w:type="dxa" w:w="1296"/>
          </w:tcPr>
          <w:p>
            <w:r/>
            <w:r>
              <w:rPr>
                <w:b/>
                <w:sz w:val="17"/>
              </w:rPr>
              <w:t>RMSD (Å)</w:t>
            </w:r>
          </w:p>
        </w:tc>
        <w:tc>
          <w:tcPr>
            <w:tcW w:type="dxa" w:w="1008"/>
          </w:tcPr>
          <w:p>
            <w:r/>
            <w:r>
              <w:rPr>
                <w:b/>
                <w:sz w:val="17"/>
              </w:rPr>
              <w:t>n_modes</w:t>
            </w:r>
          </w:p>
        </w:tc>
        <w:tc>
          <w:tcPr>
            <w:tcW w:type="dxa" w:w="2016"/>
          </w:tcPr>
          <w:p>
            <w:r/>
            <w:r>
              <w:rPr>
                <w:b/>
                <w:sz w:val="17"/>
              </w:rPr>
              <w:t>Flags</w:t>
            </w:r>
          </w:p>
        </w:tc>
      </w:tr>
      <w:tr>
        <w:tc>
          <w:tcPr>
            <w:tcW w:type="dxa" w:w="1872"/>
            <w:shd w:val="clear" w:color="auto" w:fill="ffe0e0"/>
          </w:tcPr>
          <w:p>
            <w:r/>
            <w:r>
              <w:rPr>
                <w:sz w:val="16"/>
              </w:rPr>
              <w:t>R215A_N226A</w:t>
            </w:r>
          </w:p>
        </w:tc>
        <w:tc>
          <w:tcPr>
            <w:tcW w:type="dxa" w:w="2304"/>
            <w:shd w:val="clear" w:color="auto" w:fill="ffe0e0"/>
          </w:tcPr>
          <w:p>
            <w:r/>
            <w:r>
              <w:rPr>
                <w:sz w:val="16"/>
              </w:rPr>
              <w:t>double substrate orient</w:t>
            </w:r>
          </w:p>
        </w:tc>
        <w:tc>
          <w:tcPr>
            <w:tcW w:type="dxa" w:w="864"/>
            <w:shd w:val="clear" w:color="auto" w:fill="ffe0e0"/>
          </w:tcPr>
          <w:p>
            <w:r/>
            <w:r>
              <w:rPr>
                <w:sz w:val="16"/>
              </w:rPr>
              <w:t>apo</w:t>
            </w:r>
          </w:p>
        </w:tc>
        <w:tc>
          <w:tcPr>
            <w:tcW w:type="dxa" w:w="2016"/>
            <w:shd w:val="clear" w:color="auto" w:fill="ffe0e0"/>
          </w:tcPr>
          <w:p>
            <w:r/>
            <w:r>
              <w:rPr>
                <w:sz w:val="16"/>
              </w:rPr>
              <w:t>-8.05</w:t>
            </w:r>
          </w:p>
        </w:tc>
        <w:tc>
          <w:tcPr>
            <w:tcW w:type="dxa" w:w="1296"/>
            <w:shd w:val="clear" w:color="auto" w:fill="ffe0e0"/>
          </w:tcPr>
          <w:p>
            <w:r/>
            <w:r>
              <w:rPr>
                <w:sz w:val="16"/>
              </w:rPr>
              <w:t>+1.15</w:t>
            </w:r>
          </w:p>
        </w:tc>
        <w:tc>
          <w:tcPr>
            <w:tcW w:type="dxa" w:w="1440"/>
            <w:shd w:val="clear" w:color="auto" w:fill="ffe0e0"/>
          </w:tcPr>
          <w:p>
            <w:r/>
            <w:r>
              <w:rPr>
                <w:sz w:val="16"/>
              </w:rPr>
              <w:t>-7.87</w:t>
            </w:r>
          </w:p>
        </w:tc>
        <w:tc>
          <w:tcPr>
            <w:tcW w:type="dxa" w:w="1296"/>
            <w:shd w:val="clear" w:color="auto" w:fill="ffe0e0"/>
          </w:tcPr>
          <w:p>
            <w:r/>
            <w:r>
              <w:rPr>
                <w:sz w:val="16"/>
              </w:rPr>
              <w:t>5.34</w:t>
            </w:r>
          </w:p>
        </w:tc>
        <w:tc>
          <w:tcPr>
            <w:tcW w:type="dxa" w:w="1008"/>
            <w:shd w:val="clear" w:color="auto" w:fill="ffe0e0"/>
          </w:tcPr>
          <w:p>
            <w:r/>
            <w:r>
              <w:rPr>
                <w:sz w:val="16"/>
              </w:rPr>
              <w:t>20</w:t>
            </w:r>
          </w:p>
        </w:tc>
        <w:tc>
          <w:tcPr>
            <w:tcW w:type="dxa" w:w="2016"/>
            <w:shd w:val="clear" w:color="auto" w:fill="ffe0e0"/>
          </w:tcPr>
          <w:p>
            <w:r/>
            <w:r>
              <w:rPr>
                <w:sz w:val="16"/>
              </w:rPr>
              <w:t>mis_docked</w:t>
            </w:r>
          </w:p>
        </w:tc>
      </w:tr>
      <w:tr>
        <w:tc>
          <w:tcPr>
            <w:tcW w:type="dxa" w:w="1872"/>
            <w:shd w:val="clear" w:color="auto" w:fill="ffe0e0"/>
          </w:tcPr>
          <w:p>
            <w:r/>
            <w:r>
              <w:rPr>
                <w:sz w:val="16"/>
              </w:rPr>
              <w:t>R50A</w:t>
            </w:r>
          </w:p>
        </w:tc>
        <w:tc>
          <w:tcPr>
            <w:tcW w:type="dxa" w:w="2304"/>
            <w:shd w:val="clear" w:color="auto" w:fill="ffe0e0"/>
          </w:tcPr>
          <w:p>
            <w:r/>
            <w:r>
              <w:rPr>
                <w:sz w:val="16"/>
              </w:rPr>
              <w:t>ala scan</w:t>
            </w:r>
          </w:p>
        </w:tc>
        <w:tc>
          <w:tcPr>
            <w:tcW w:type="dxa" w:w="864"/>
            <w:shd w:val="clear" w:color="auto" w:fill="ffe0e0"/>
          </w:tcPr>
          <w:p>
            <w:r/>
            <w:r>
              <w:rPr>
                <w:sz w:val="16"/>
              </w:rPr>
              <w:t>holo</w:t>
            </w:r>
          </w:p>
        </w:tc>
        <w:tc>
          <w:tcPr>
            <w:tcW w:type="dxa" w:w="2016"/>
            <w:shd w:val="clear" w:color="auto" w:fill="ffe0e0"/>
          </w:tcPr>
          <w:p>
            <w:r/>
            <w:r>
              <w:rPr>
                <w:sz w:val="16"/>
              </w:rPr>
              <w:t>-7.42</w:t>
            </w:r>
          </w:p>
        </w:tc>
        <w:tc>
          <w:tcPr>
            <w:tcW w:type="dxa" w:w="1296"/>
            <w:shd w:val="clear" w:color="auto" w:fill="ffe0e0"/>
          </w:tcPr>
          <w:p>
            <w:r/>
            <w:r>
              <w:rPr>
                <w:sz w:val="16"/>
              </w:rPr>
              <w:t>+0.83</w:t>
            </w:r>
          </w:p>
        </w:tc>
        <w:tc>
          <w:tcPr>
            <w:tcW w:type="dxa" w:w="1440"/>
            <w:shd w:val="clear" w:color="auto" w:fill="ffe0e0"/>
          </w:tcPr>
          <w:p>
            <w:r/>
            <w:r>
              <w:rPr>
                <w:sz w:val="16"/>
              </w:rPr>
              <w:t>-7.32</w:t>
            </w:r>
          </w:p>
        </w:tc>
        <w:tc>
          <w:tcPr>
            <w:tcW w:type="dxa" w:w="1296"/>
            <w:shd w:val="clear" w:color="auto" w:fill="ffe0e0"/>
          </w:tcPr>
          <w:p>
            <w:r/>
            <w:r>
              <w:rPr>
                <w:sz w:val="16"/>
              </w:rPr>
              <w:t>5.53</w:t>
            </w:r>
          </w:p>
        </w:tc>
        <w:tc>
          <w:tcPr>
            <w:tcW w:type="dxa" w:w="1008"/>
            <w:shd w:val="clear" w:color="auto" w:fill="ffe0e0"/>
          </w:tcPr>
          <w:p>
            <w:r/>
            <w:r>
              <w:rPr>
                <w:sz w:val="16"/>
              </w:rPr>
              <w:t>20</w:t>
            </w:r>
          </w:p>
        </w:tc>
        <w:tc>
          <w:tcPr>
            <w:tcW w:type="dxa" w:w="2016"/>
            <w:shd w:val="clear" w:color="auto" w:fill="ffe0e0"/>
          </w:tcPr>
          <w:p>
            <w:r/>
            <w:r>
              <w:rPr>
                <w:sz w:val="16"/>
              </w:rPr>
              <w:t>mis_docked</w:t>
            </w:r>
          </w:p>
        </w:tc>
      </w:tr>
      <w:tr>
        <w:tc>
          <w:tcPr>
            <w:tcW w:type="dxa" w:w="1872"/>
            <w:shd w:val="clear" w:color="auto" w:fill="ffe0e0"/>
          </w:tcPr>
          <w:p>
            <w:r/>
            <w:r>
              <w:rPr>
                <w:sz w:val="16"/>
              </w:rPr>
              <w:t>R215A_N226A</w:t>
            </w:r>
          </w:p>
        </w:tc>
        <w:tc>
          <w:tcPr>
            <w:tcW w:type="dxa" w:w="2304"/>
            <w:shd w:val="clear" w:color="auto" w:fill="ffe0e0"/>
          </w:tcPr>
          <w:p>
            <w:r/>
            <w:r>
              <w:rPr>
                <w:sz w:val="16"/>
              </w:rPr>
              <w:t>double substrate orient</w:t>
            </w:r>
          </w:p>
        </w:tc>
        <w:tc>
          <w:tcPr>
            <w:tcW w:type="dxa" w:w="864"/>
            <w:shd w:val="clear" w:color="auto" w:fill="ffe0e0"/>
          </w:tcPr>
          <w:p>
            <w:r/>
            <w:r>
              <w:rPr>
                <w:sz w:val="16"/>
              </w:rPr>
              <w:t>holo</w:t>
            </w:r>
          </w:p>
        </w:tc>
        <w:tc>
          <w:tcPr>
            <w:tcW w:type="dxa" w:w="2016"/>
            <w:shd w:val="clear" w:color="auto" w:fill="ffe0e0"/>
          </w:tcPr>
          <w:p>
            <w:r/>
            <w:r>
              <w:rPr>
                <w:sz w:val="16"/>
              </w:rPr>
              <w:t>-7.48</w:t>
            </w:r>
          </w:p>
        </w:tc>
        <w:tc>
          <w:tcPr>
            <w:tcW w:type="dxa" w:w="1296"/>
            <w:shd w:val="clear" w:color="auto" w:fill="ffe0e0"/>
          </w:tcPr>
          <w:p>
            <w:r/>
            <w:r>
              <w:rPr>
                <w:sz w:val="16"/>
              </w:rPr>
              <w:t>+0.77</w:t>
            </w:r>
          </w:p>
        </w:tc>
        <w:tc>
          <w:tcPr>
            <w:tcW w:type="dxa" w:w="1440"/>
            <w:shd w:val="clear" w:color="auto" w:fill="ffe0e0"/>
          </w:tcPr>
          <w:p>
            <w:r/>
            <w:r>
              <w:rPr>
                <w:sz w:val="16"/>
              </w:rPr>
              <w:t>-6.63</w:t>
            </w:r>
          </w:p>
        </w:tc>
        <w:tc>
          <w:tcPr>
            <w:tcW w:type="dxa" w:w="1296"/>
            <w:shd w:val="clear" w:color="auto" w:fill="ffe0e0"/>
          </w:tcPr>
          <w:p>
            <w:r/>
            <w:r>
              <w:rPr>
                <w:sz w:val="16"/>
              </w:rPr>
              <w:t>0.60</w:t>
            </w:r>
          </w:p>
        </w:tc>
        <w:tc>
          <w:tcPr>
            <w:tcW w:type="dxa" w:w="1008"/>
            <w:shd w:val="clear" w:color="auto" w:fill="ffe0e0"/>
          </w:tcPr>
          <w:p>
            <w:r/>
            <w:r>
              <w:rPr>
                <w:sz w:val="16"/>
              </w:rPr>
              <w:t>9</w:t>
            </w:r>
          </w:p>
        </w:tc>
        <w:tc>
          <w:tcPr>
            <w:tcW w:type="dxa" w:w="2016"/>
            <w:shd w:val="clear" w:color="auto" w:fill="ffe0e0"/>
          </w:tcPr>
          <w:p>
            <w:r/>
            <w:r>
              <w:rPr>
                <w:sz w:val="16"/>
              </w:rPr>
              <w:t>—</w:t>
            </w:r>
          </w:p>
        </w:tc>
      </w:tr>
      <w:tr>
        <w:tc>
          <w:tcPr>
            <w:tcW w:type="dxa" w:w="1872"/>
          </w:tcPr>
          <w:p>
            <w:r/>
            <w:r>
              <w:rPr>
                <w:sz w:val="16"/>
              </w:rPr>
              <w:t>R215E</w:t>
            </w:r>
          </w:p>
        </w:tc>
        <w:tc>
          <w:tcPr>
            <w:tcW w:type="dxa" w:w="2304"/>
          </w:tcPr>
          <w:p>
            <w:r/>
            <w:r>
              <w:rPr>
                <w:sz w:val="16"/>
              </w:rPr>
              <w:t>opposite</w:t>
            </w:r>
          </w:p>
        </w:tc>
        <w:tc>
          <w:tcPr>
            <w:tcW w:type="dxa" w:w="864"/>
          </w:tcPr>
          <w:p>
            <w:r/>
            <w:r>
              <w:rPr>
                <w:sz w:val="16"/>
              </w:rPr>
              <w:t>apo</w:t>
            </w:r>
          </w:p>
        </w:tc>
        <w:tc>
          <w:tcPr>
            <w:tcW w:type="dxa" w:w="2016"/>
          </w:tcPr>
          <w:p>
            <w:r/>
            <w:r>
              <w:rPr>
                <w:sz w:val="16"/>
              </w:rPr>
              <w:t>-8.59</w:t>
            </w:r>
          </w:p>
        </w:tc>
        <w:tc>
          <w:tcPr>
            <w:tcW w:type="dxa" w:w="1296"/>
          </w:tcPr>
          <w:p>
            <w:r/>
            <w:r>
              <w:rPr>
                <w:sz w:val="16"/>
              </w:rPr>
              <w:t>+0.61</w:t>
            </w:r>
          </w:p>
        </w:tc>
        <w:tc>
          <w:tcPr>
            <w:tcW w:type="dxa" w:w="1440"/>
          </w:tcPr>
          <w:p>
            <w:r/>
            <w:r>
              <w:rPr>
                <w:sz w:val="16"/>
              </w:rPr>
              <w:t>-8.43</w:t>
            </w:r>
          </w:p>
        </w:tc>
        <w:tc>
          <w:tcPr>
            <w:tcW w:type="dxa" w:w="1296"/>
          </w:tcPr>
          <w:p>
            <w:r/>
            <w:r>
              <w:rPr>
                <w:sz w:val="16"/>
              </w:rPr>
              <w:t>2.43</w:t>
            </w:r>
          </w:p>
        </w:tc>
        <w:tc>
          <w:tcPr>
            <w:tcW w:type="dxa" w:w="1008"/>
          </w:tcPr>
          <w:p>
            <w:r/>
            <w:r>
              <w:rPr>
                <w:sz w:val="16"/>
              </w:rPr>
              <w:t>19</w:t>
            </w:r>
          </w:p>
        </w:tc>
        <w:tc>
          <w:tcPr>
            <w:tcW w:type="dxa" w:w="2016"/>
          </w:tcPr>
          <w:p>
            <w:r/>
            <w:r>
              <w:rPr>
                <w:sz w:val="16"/>
              </w:rPr>
              <w:t>—</w:t>
            </w:r>
          </w:p>
        </w:tc>
      </w:tr>
      <w:tr>
        <w:tc>
          <w:tcPr>
            <w:tcW w:type="dxa" w:w="1872"/>
            <w:shd w:val="clear" w:color="auto" w:fill="ffe0e0"/>
          </w:tcPr>
          <w:p>
            <w:r/>
            <w:r>
              <w:rPr>
                <w:sz w:val="16"/>
              </w:rPr>
              <w:t>R50A</w:t>
            </w:r>
          </w:p>
        </w:tc>
        <w:tc>
          <w:tcPr>
            <w:tcW w:type="dxa" w:w="2304"/>
            <w:shd w:val="clear" w:color="auto" w:fill="ffe0e0"/>
          </w:tcPr>
          <w:p>
            <w:r/>
            <w:r>
              <w:rPr>
                <w:sz w:val="16"/>
              </w:rPr>
              <w:t>ala scan</w:t>
            </w:r>
          </w:p>
        </w:tc>
        <w:tc>
          <w:tcPr>
            <w:tcW w:type="dxa" w:w="864"/>
            <w:shd w:val="clear" w:color="auto" w:fill="ffe0e0"/>
          </w:tcPr>
          <w:p>
            <w:r/>
            <w:r>
              <w:rPr>
                <w:sz w:val="16"/>
              </w:rPr>
              <w:t>apo</w:t>
            </w:r>
          </w:p>
        </w:tc>
        <w:tc>
          <w:tcPr>
            <w:tcW w:type="dxa" w:w="2016"/>
            <w:shd w:val="clear" w:color="auto" w:fill="ffe0e0"/>
          </w:tcPr>
          <w:p>
            <w:r/>
            <w:r>
              <w:rPr>
                <w:sz w:val="16"/>
              </w:rPr>
              <w:t>-8.62</w:t>
            </w:r>
          </w:p>
        </w:tc>
        <w:tc>
          <w:tcPr>
            <w:tcW w:type="dxa" w:w="1296"/>
            <w:shd w:val="clear" w:color="auto" w:fill="ffe0e0"/>
          </w:tcPr>
          <w:p>
            <w:r/>
            <w:r>
              <w:rPr>
                <w:sz w:val="16"/>
              </w:rPr>
              <w:t>+0.58</w:t>
            </w:r>
          </w:p>
        </w:tc>
        <w:tc>
          <w:tcPr>
            <w:tcW w:type="dxa" w:w="1440"/>
            <w:shd w:val="clear" w:color="auto" w:fill="ffe0e0"/>
          </w:tcPr>
          <w:p>
            <w:r/>
            <w:r>
              <w:rPr>
                <w:sz w:val="16"/>
              </w:rPr>
              <w:t>-8.34</w:t>
            </w:r>
          </w:p>
        </w:tc>
        <w:tc>
          <w:tcPr>
            <w:tcW w:type="dxa" w:w="1296"/>
            <w:shd w:val="clear" w:color="auto" w:fill="ffe0e0"/>
          </w:tcPr>
          <w:p>
            <w:r/>
            <w:r>
              <w:rPr>
                <w:sz w:val="16"/>
              </w:rPr>
              <w:t>2.42</w:t>
            </w:r>
          </w:p>
        </w:tc>
        <w:tc>
          <w:tcPr>
            <w:tcW w:type="dxa" w:w="1008"/>
            <w:shd w:val="clear" w:color="auto" w:fill="ffe0e0"/>
          </w:tcPr>
          <w:p>
            <w:r/>
            <w:r>
              <w:rPr>
                <w:sz w:val="16"/>
              </w:rPr>
              <w:t>20</w:t>
            </w:r>
          </w:p>
        </w:tc>
        <w:tc>
          <w:tcPr>
            <w:tcW w:type="dxa" w:w="2016"/>
            <w:shd w:val="clear" w:color="auto" w:fill="ffe0e0"/>
          </w:tcPr>
          <w:p>
            <w:r/>
            <w:r>
              <w:rPr>
                <w:sz w:val="16"/>
              </w:rPr>
              <w:t>—</w:t>
            </w:r>
          </w:p>
        </w:tc>
      </w:tr>
      <w:tr>
        <w:tc>
          <w:tcPr>
            <w:tcW w:type="dxa" w:w="1872"/>
          </w:tcPr>
          <w:p>
            <w:r/>
            <w:r>
              <w:rPr>
                <w:sz w:val="16"/>
              </w:rPr>
              <w:t>R215A</w:t>
            </w:r>
          </w:p>
        </w:tc>
        <w:tc>
          <w:tcPr>
            <w:tcW w:type="dxa" w:w="2304"/>
          </w:tcPr>
          <w:p>
            <w:r/>
            <w:r>
              <w:rPr>
                <w:sz w:val="16"/>
              </w:rPr>
              <w:t>ala scan</w:t>
            </w:r>
          </w:p>
        </w:tc>
        <w:tc>
          <w:tcPr>
            <w:tcW w:type="dxa" w:w="864"/>
          </w:tcPr>
          <w:p>
            <w:r/>
            <w:r>
              <w:rPr>
                <w:sz w:val="16"/>
              </w:rPr>
              <w:t>apo</w:t>
            </w:r>
          </w:p>
        </w:tc>
        <w:tc>
          <w:tcPr>
            <w:tcW w:type="dxa" w:w="2016"/>
          </w:tcPr>
          <w:p>
            <w:r/>
            <w:r>
              <w:rPr>
                <w:sz w:val="16"/>
              </w:rPr>
              <w:t>-8.63</w:t>
            </w:r>
          </w:p>
        </w:tc>
        <w:tc>
          <w:tcPr>
            <w:tcW w:type="dxa" w:w="1296"/>
          </w:tcPr>
          <w:p>
            <w:r/>
            <w:r>
              <w:rPr>
                <w:sz w:val="16"/>
              </w:rPr>
              <w:t>+0.57</w:t>
            </w:r>
          </w:p>
        </w:tc>
        <w:tc>
          <w:tcPr>
            <w:tcW w:type="dxa" w:w="1440"/>
          </w:tcPr>
          <w:p>
            <w:r/>
            <w:r>
              <w:rPr>
                <w:sz w:val="16"/>
              </w:rPr>
              <w:t>-8.35</w:t>
            </w:r>
          </w:p>
        </w:tc>
        <w:tc>
          <w:tcPr>
            <w:tcW w:type="dxa" w:w="1296"/>
          </w:tcPr>
          <w:p>
            <w:r/>
            <w:r>
              <w:rPr>
                <w:sz w:val="16"/>
              </w:rPr>
              <w:t>2.25</w:t>
            </w:r>
          </w:p>
        </w:tc>
        <w:tc>
          <w:tcPr>
            <w:tcW w:type="dxa" w:w="1008"/>
          </w:tcPr>
          <w:p>
            <w:r/>
            <w:r>
              <w:rPr>
                <w:sz w:val="16"/>
              </w:rPr>
              <w:t>20</w:t>
            </w:r>
          </w:p>
        </w:tc>
        <w:tc>
          <w:tcPr>
            <w:tcW w:type="dxa" w:w="2016"/>
          </w:tcPr>
          <w:p>
            <w:r/>
            <w:r>
              <w:rPr>
                <w:sz w:val="16"/>
              </w:rPr>
              <w:t>—</w:t>
            </w:r>
          </w:p>
        </w:tc>
      </w:tr>
      <w:tr>
        <w:tc>
          <w:tcPr>
            <w:tcW w:type="dxa" w:w="1872"/>
            <w:shd w:val="clear" w:color="auto" w:fill="ffe0e0"/>
          </w:tcPr>
          <w:p>
            <w:r/>
            <w:r>
              <w:rPr>
                <w:sz w:val="16"/>
              </w:rPr>
              <w:t>Q214A</w:t>
            </w:r>
          </w:p>
        </w:tc>
        <w:tc>
          <w:tcPr>
            <w:tcW w:type="dxa" w:w="2304"/>
            <w:shd w:val="clear" w:color="auto" w:fill="ffe0e0"/>
          </w:tcPr>
          <w:p>
            <w:r/>
            <w:r>
              <w:rPr>
                <w:sz w:val="16"/>
              </w:rPr>
              <w:t>ala scan</w:t>
            </w:r>
          </w:p>
        </w:tc>
        <w:tc>
          <w:tcPr>
            <w:tcW w:type="dxa" w:w="864"/>
            <w:shd w:val="clear" w:color="auto" w:fill="ffe0e0"/>
          </w:tcPr>
          <w:p>
            <w:r/>
            <w:r>
              <w:rPr>
                <w:sz w:val="16"/>
              </w:rPr>
              <w:t>apo</w:t>
            </w:r>
          </w:p>
        </w:tc>
        <w:tc>
          <w:tcPr>
            <w:tcW w:type="dxa" w:w="2016"/>
            <w:shd w:val="clear" w:color="auto" w:fill="ffe0e0"/>
          </w:tcPr>
          <w:p>
            <w:r/>
            <w:r>
              <w:rPr>
                <w:sz w:val="16"/>
              </w:rPr>
              <w:t>-8.65</w:t>
            </w:r>
          </w:p>
        </w:tc>
        <w:tc>
          <w:tcPr>
            <w:tcW w:type="dxa" w:w="1296"/>
            <w:shd w:val="clear" w:color="auto" w:fill="ffe0e0"/>
          </w:tcPr>
          <w:p>
            <w:r/>
            <w:r>
              <w:rPr>
                <w:sz w:val="16"/>
              </w:rPr>
              <w:t>+0.54</w:t>
            </w:r>
          </w:p>
        </w:tc>
        <w:tc>
          <w:tcPr>
            <w:tcW w:type="dxa" w:w="1440"/>
            <w:shd w:val="clear" w:color="auto" w:fill="ffe0e0"/>
          </w:tcPr>
          <w:p>
            <w:r/>
            <w:r>
              <w:rPr>
                <w:sz w:val="16"/>
              </w:rPr>
              <w:t>-8.49</w:t>
            </w:r>
          </w:p>
        </w:tc>
        <w:tc>
          <w:tcPr>
            <w:tcW w:type="dxa" w:w="1296"/>
            <w:shd w:val="clear" w:color="auto" w:fill="ffe0e0"/>
          </w:tcPr>
          <w:p>
            <w:r/>
            <w:r>
              <w:rPr>
                <w:sz w:val="16"/>
              </w:rPr>
              <w:t>2.36</w:t>
            </w:r>
          </w:p>
        </w:tc>
        <w:tc>
          <w:tcPr>
            <w:tcW w:type="dxa" w:w="1008"/>
            <w:shd w:val="clear" w:color="auto" w:fill="ffe0e0"/>
          </w:tcPr>
          <w:p>
            <w:r/>
            <w:r>
              <w:rPr>
                <w:sz w:val="16"/>
              </w:rPr>
              <w:t>19</w:t>
            </w:r>
          </w:p>
        </w:tc>
        <w:tc>
          <w:tcPr>
            <w:tcW w:type="dxa" w:w="2016"/>
            <w:shd w:val="clear" w:color="auto" w:fill="ffe0e0"/>
          </w:tcPr>
          <w:p>
            <w:r/>
            <w:r>
              <w:rPr>
                <w:sz w:val="16"/>
              </w:rPr>
              <w:t>—</w:t>
            </w:r>
          </w:p>
        </w:tc>
      </w:tr>
      <w:tr>
        <w:tc>
          <w:tcPr>
            <w:tcW w:type="dxa" w:w="1872"/>
          </w:tcPr>
          <w:p>
            <w:r/>
            <w:r>
              <w:rPr>
                <w:sz w:val="16"/>
              </w:rPr>
              <w:t>H196A</w:t>
            </w:r>
          </w:p>
        </w:tc>
        <w:tc>
          <w:tcPr>
            <w:tcW w:type="dxa" w:w="2304"/>
          </w:tcPr>
          <w:p>
            <w:r/>
            <w:r>
              <w:rPr>
                <w:sz w:val="16"/>
              </w:rPr>
              <w:t>ala scan</w:t>
            </w:r>
          </w:p>
        </w:tc>
        <w:tc>
          <w:tcPr>
            <w:tcW w:type="dxa" w:w="864"/>
          </w:tcPr>
          <w:p>
            <w:r/>
            <w:r>
              <w:rPr>
                <w:sz w:val="16"/>
              </w:rPr>
              <w:t>holo</w:t>
            </w:r>
          </w:p>
        </w:tc>
        <w:tc>
          <w:tcPr>
            <w:tcW w:type="dxa" w:w="2016"/>
          </w:tcPr>
          <w:p>
            <w:r/>
            <w:r>
              <w:rPr>
                <w:sz w:val="16"/>
              </w:rPr>
              <w:t>-7.76</w:t>
            </w:r>
          </w:p>
        </w:tc>
        <w:tc>
          <w:tcPr>
            <w:tcW w:type="dxa" w:w="1296"/>
          </w:tcPr>
          <w:p>
            <w:r/>
            <w:r>
              <w:rPr>
                <w:sz w:val="16"/>
              </w:rPr>
              <w:t>+0.49</w:t>
            </w:r>
          </w:p>
        </w:tc>
        <w:tc>
          <w:tcPr>
            <w:tcW w:type="dxa" w:w="1440"/>
          </w:tcPr>
          <w:p>
            <w:r/>
            <w:r>
              <w:rPr>
                <w:sz w:val="16"/>
              </w:rPr>
              <w:t>-6.23</w:t>
            </w:r>
          </w:p>
        </w:tc>
        <w:tc>
          <w:tcPr>
            <w:tcW w:type="dxa" w:w="1296"/>
          </w:tcPr>
          <w:p>
            <w:r/>
            <w:r>
              <w:rPr>
                <w:sz w:val="16"/>
              </w:rPr>
              <w:t>0.34</w:t>
            </w:r>
          </w:p>
        </w:tc>
        <w:tc>
          <w:tcPr>
            <w:tcW w:type="dxa" w:w="1008"/>
          </w:tcPr>
          <w:p>
            <w:r/>
            <w:r>
              <w:rPr>
                <w:sz w:val="16"/>
              </w:rPr>
              <w:t>5</w:t>
            </w:r>
          </w:p>
        </w:tc>
        <w:tc>
          <w:tcPr>
            <w:tcW w:type="dxa" w:w="2016"/>
          </w:tcPr>
          <w:p>
            <w:r/>
            <w:r>
              <w:rPr>
                <w:sz w:val="16"/>
              </w:rPr>
              <w:t>—</w:t>
            </w:r>
          </w:p>
        </w:tc>
      </w:tr>
      <w:tr>
        <w:tc>
          <w:tcPr>
            <w:tcW w:type="dxa" w:w="1872"/>
            <w:shd w:val="clear" w:color="auto" w:fill="ffe0e0"/>
          </w:tcPr>
          <w:p>
            <w:r/>
            <w:r>
              <w:rPr>
                <w:sz w:val="16"/>
              </w:rPr>
              <w:t>R50E</w:t>
            </w:r>
          </w:p>
        </w:tc>
        <w:tc>
          <w:tcPr>
            <w:tcW w:type="dxa" w:w="2304"/>
            <w:shd w:val="clear" w:color="auto" w:fill="ffe0e0"/>
          </w:tcPr>
          <w:p>
            <w:r/>
            <w:r>
              <w:rPr>
                <w:sz w:val="16"/>
              </w:rPr>
              <w:t>opposite</w:t>
            </w:r>
          </w:p>
        </w:tc>
        <w:tc>
          <w:tcPr>
            <w:tcW w:type="dxa" w:w="864"/>
            <w:shd w:val="clear" w:color="auto" w:fill="ffe0e0"/>
          </w:tcPr>
          <w:p>
            <w:r/>
            <w:r>
              <w:rPr>
                <w:sz w:val="16"/>
              </w:rPr>
              <w:t>holo</w:t>
            </w:r>
          </w:p>
        </w:tc>
        <w:tc>
          <w:tcPr>
            <w:tcW w:type="dxa" w:w="2016"/>
            <w:shd w:val="clear" w:color="auto" w:fill="ffe0e0"/>
          </w:tcPr>
          <w:p>
            <w:r/>
            <w:r>
              <w:rPr>
                <w:sz w:val="16"/>
              </w:rPr>
              <w:t>-7.77</w:t>
            </w:r>
          </w:p>
        </w:tc>
        <w:tc>
          <w:tcPr>
            <w:tcW w:type="dxa" w:w="1296"/>
            <w:shd w:val="clear" w:color="auto" w:fill="ffe0e0"/>
          </w:tcPr>
          <w:p>
            <w:r/>
            <w:r>
              <w:rPr>
                <w:sz w:val="16"/>
              </w:rPr>
              <w:t>+0.48</w:t>
            </w:r>
          </w:p>
        </w:tc>
        <w:tc>
          <w:tcPr>
            <w:tcW w:type="dxa" w:w="1440"/>
            <w:shd w:val="clear" w:color="auto" w:fill="ffe0e0"/>
          </w:tcPr>
          <w:p>
            <w:r/>
            <w:r>
              <w:rPr>
                <w:sz w:val="16"/>
              </w:rPr>
              <w:t>-7.42</w:t>
            </w:r>
          </w:p>
        </w:tc>
        <w:tc>
          <w:tcPr>
            <w:tcW w:type="dxa" w:w="1296"/>
            <w:shd w:val="clear" w:color="auto" w:fill="ffe0e0"/>
          </w:tcPr>
          <w:p>
            <w:r/>
            <w:r>
              <w:rPr>
                <w:sz w:val="16"/>
              </w:rPr>
              <w:t>5.65</w:t>
            </w:r>
          </w:p>
        </w:tc>
        <w:tc>
          <w:tcPr>
            <w:tcW w:type="dxa" w:w="1008"/>
            <w:shd w:val="clear" w:color="auto" w:fill="ffe0e0"/>
          </w:tcPr>
          <w:p>
            <w:r/>
            <w:r>
              <w:rPr>
                <w:sz w:val="16"/>
              </w:rPr>
              <w:t>20</w:t>
            </w:r>
          </w:p>
        </w:tc>
        <w:tc>
          <w:tcPr>
            <w:tcW w:type="dxa" w:w="2016"/>
            <w:shd w:val="clear" w:color="auto" w:fill="ffe0e0"/>
          </w:tcPr>
          <w:p>
            <w:r/>
            <w:r>
              <w:rPr>
                <w:sz w:val="16"/>
              </w:rPr>
              <w:t>mis_docked</w:t>
            </w:r>
          </w:p>
        </w:tc>
      </w:tr>
      <w:tr>
        <w:tc>
          <w:tcPr>
            <w:tcW w:type="dxa" w:w="1872"/>
          </w:tcPr>
          <w:p>
            <w:r/>
            <w:r>
              <w:rPr>
                <w:sz w:val="16"/>
              </w:rPr>
              <w:t>R215E</w:t>
            </w:r>
          </w:p>
        </w:tc>
        <w:tc>
          <w:tcPr>
            <w:tcW w:type="dxa" w:w="2304"/>
          </w:tcPr>
          <w:p>
            <w:r/>
            <w:r>
              <w:rPr>
                <w:sz w:val="16"/>
              </w:rPr>
              <w:t>opposite</w:t>
            </w:r>
          </w:p>
        </w:tc>
        <w:tc>
          <w:tcPr>
            <w:tcW w:type="dxa" w:w="864"/>
          </w:tcPr>
          <w:p>
            <w:r/>
            <w:r>
              <w:rPr>
                <w:sz w:val="16"/>
              </w:rPr>
              <w:t>holo</w:t>
            </w:r>
          </w:p>
        </w:tc>
        <w:tc>
          <w:tcPr>
            <w:tcW w:type="dxa" w:w="2016"/>
          </w:tcPr>
          <w:p>
            <w:r/>
            <w:r>
              <w:rPr>
                <w:sz w:val="16"/>
              </w:rPr>
              <w:t>-7.78</w:t>
            </w:r>
          </w:p>
        </w:tc>
        <w:tc>
          <w:tcPr>
            <w:tcW w:type="dxa" w:w="1296"/>
          </w:tcPr>
          <w:p>
            <w:r/>
            <w:r>
              <w:rPr>
                <w:sz w:val="16"/>
              </w:rPr>
              <w:t>+0.47</w:t>
            </w:r>
          </w:p>
        </w:tc>
        <w:tc>
          <w:tcPr>
            <w:tcW w:type="dxa" w:w="1440"/>
          </w:tcPr>
          <w:p>
            <w:r/>
            <w:r>
              <w:rPr>
                <w:sz w:val="16"/>
              </w:rPr>
              <w:t>-6.77</w:t>
            </w:r>
          </w:p>
        </w:tc>
        <w:tc>
          <w:tcPr>
            <w:tcW w:type="dxa" w:w="1296"/>
          </w:tcPr>
          <w:p>
            <w:r/>
            <w:r>
              <w:rPr>
                <w:sz w:val="16"/>
              </w:rPr>
              <w:t>0.39</w:t>
            </w:r>
          </w:p>
        </w:tc>
        <w:tc>
          <w:tcPr>
            <w:tcW w:type="dxa" w:w="1008"/>
          </w:tcPr>
          <w:p>
            <w:r/>
            <w:r>
              <w:rPr>
                <w:sz w:val="16"/>
              </w:rPr>
              <w:t>5</w:t>
            </w:r>
          </w:p>
        </w:tc>
        <w:tc>
          <w:tcPr>
            <w:tcW w:type="dxa" w:w="2016"/>
          </w:tcPr>
          <w:p>
            <w:r/>
            <w:r>
              <w:rPr>
                <w:sz w:val="16"/>
              </w:rPr>
              <w:t>—</w:t>
            </w:r>
          </w:p>
        </w:tc>
      </w:tr>
      <w:tr>
        <w:tc>
          <w:tcPr>
            <w:tcW w:type="dxa" w:w="1872"/>
            <w:shd w:val="clear" w:color="auto" w:fill="ffe0e0"/>
          </w:tcPr>
          <w:p>
            <w:r/>
            <w:r>
              <w:rPr>
                <w:sz w:val="16"/>
              </w:rPr>
              <w:t>N226D</w:t>
            </w:r>
          </w:p>
        </w:tc>
        <w:tc>
          <w:tcPr>
            <w:tcW w:type="dxa" w:w="2304"/>
            <w:shd w:val="clear" w:color="auto" w:fill="ffe0e0"/>
          </w:tcPr>
          <w:p>
            <w:r/>
            <w:r>
              <w:rPr>
                <w:sz w:val="16"/>
              </w:rPr>
              <w:t>opposite</w:t>
            </w:r>
          </w:p>
        </w:tc>
        <w:tc>
          <w:tcPr>
            <w:tcW w:type="dxa" w:w="864"/>
            <w:shd w:val="clear" w:color="auto" w:fill="ffe0e0"/>
          </w:tcPr>
          <w:p>
            <w:r/>
            <w:r>
              <w:rPr>
                <w:sz w:val="16"/>
              </w:rPr>
              <w:t>holo</w:t>
            </w:r>
          </w:p>
        </w:tc>
        <w:tc>
          <w:tcPr>
            <w:tcW w:type="dxa" w:w="2016"/>
            <w:shd w:val="clear" w:color="auto" w:fill="ffe0e0"/>
          </w:tcPr>
          <w:p>
            <w:r/>
            <w:r>
              <w:rPr>
                <w:sz w:val="16"/>
              </w:rPr>
              <w:t>-7.80</w:t>
            </w:r>
          </w:p>
        </w:tc>
        <w:tc>
          <w:tcPr>
            <w:tcW w:type="dxa" w:w="1296"/>
            <w:shd w:val="clear" w:color="auto" w:fill="ffe0e0"/>
          </w:tcPr>
          <w:p>
            <w:r/>
            <w:r>
              <w:rPr>
                <w:sz w:val="16"/>
              </w:rPr>
              <w:t>+0.45</w:t>
            </w:r>
          </w:p>
        </w:tc>
        <w:tc>
          <w:tcPr>
            <w:tcW w:type="dxa" w:w="1440"/>
            <w:shd w:val="clear" w:color="auto" w:fill="ffe0e0"/>
          </w:tcPr>
          <w:p>
            <w:r/>
            <w:r>
              <w:rPr>
                <w:sz w:val="16"/>
              </w:rPr>
              <w:t>-6.26</w:t>
            </w:r>
          </w:p>
        </w:tc>
        <w:tc>
          <w:tcPr>
            <w:tcW w:type="dxa" w:w="1296"/>
            <w:shd w:val="clear" w:color="auto" w:fill="ffe0e0"/>
          </w:tcPr>
          <w:p>
            <w:r/>
            <w:r>
              <w:rPr>
                <w:sz w:val="16"/>
              </w:rPr>
              <w:t>0.34</w:t>
            </w:r>
          </w:p>
        </w:tc>
        <w:tc>
          <w:tcPr>
            <w:tcW w:type="dxa" w:w="1008"/>
            <w:shd w:val="clear" w:color="auto" w:fill="ffe0e0"/>
          </w:tcPr>
          <w:p>
            <w:r/>
            <w:r>
              <w:rPr>
                <w:sz w:val="16"/>
              </w:rPr>
              <w:t>4</w:t>
            </w:r>
          </w:p>
        </w:tc>
        <w:tc>
          <w:tcPr>
            <w:tcW w:type="dxa" w:w="2016"/>
            <w:shd w:val="clear" w:color="auto" w:fill="ffe0e0"/>
          </w:tcPr>
          <w:p>
            <w:r/>
            <w:r>
              <w:rPr>
                <w:sz w:val="16"/>
              </w:rPr>
              <w:t>low_conf</w:t>
            </w:r>
          </w:p>
        </w:tc>
      </w:tr>
      <w:tr>
        <w:tc>
          <w:tcPr>
            <w:tcW w:type="dxa" w:w="1872"/>
          </w:tcPr>
          <w:p>
            <w:r/>
            <w:r>
              <w:rPr>
                <w:sz w:val="16"/>
              </w:rPr>
              <w:t>R215A</w:t>
            </w:r>
          </w:p>
        </w:tc>
        <w:tc>
          <w:tcPr>
            <w:tcW w:type="dxa" w:w="2304"/>
          </w:tcPr>
          <w:p>
            <w:r/>
            <w:r>
              <w:rPr>
                <w:sz w:val="16"/>
              </w:rPr>
              <w:t>ala scan</w:t>
            </w:r>
          </w:p>
        </w:tc>
        <w:tc>
          <w:tcPr>
            <w:tcW w:type="dxa" w:w="864"/>
          </w:tcPr>
          <w:p>
            <w:r/>
            <w:r>
              <w:rPr>
                <w:sz w:val="16"/>
              </w:rPr>
              <w:t>holo</w:t>
            </w:r>
          </w:p>
        </w:tc>
        <w:tc>
          <w:tcPr>
            <w:tcW w:type="dxa" w:w="2016"/>
          </w:tcPr>
          <w:p>
            <w:r/>
            <w:r>
              <w:rPr>
                <w:sz w:val="16"/>
              </w:rPr>
              <w:t>-7.81</w:t>
            </w:r>
          </w:p>
        </w:tc>
        <w:tc>
          <w:tcPr>
            <w:tcW w:type="dxa" w:w="1296"/>
          </w:tcPr>
          <w:p>
            <w:r/>
            <w:r>
              <w:rPr>
                <w:sz w:val="16"/>
              </w:rPr>
              <w:t>+0.44</w:t>
            </w:r>
          </w:p>
        </w:tc>
        <w:tc>
          <w:tcPr>
            <w:tcW w:type="dxa" w:w="1440"/>
          </w:tcPr>
          <w:p>
            <w:r/>
            <w:r>
              <w:rPr>
                <w:sz w:val="16"/>
              </w:rPr>
              <w:t>-6.69</w:t>
            </w:r>
          </w:p>
        </w:tc>
        <w:tc>
          <w:tcPr>
            <w:tcW w:type="dxa" w:w="1296"/>
          </w:tcPr>
          <w:p>
            <w:r/>
            <w:r>
              <w:rPr>
                <w:sz w:val="16"/>
              </w:rPr>
              <w:t>0.40</w:t>
            </w:r>
          </w:p>
        </w:tc>
        <w:tc>
          <w:tcPr>
            <w:tcW w:type="dxa" w:w="1008"/>
          </w:tcPr>
          <w:p>
            <w:r/>
            <w:r>
              <w:rPr>
                <w:sz w:val="16"/>
              </w:rPr>
              <w:t>5</w:t>
            </w:r>
          </w:p>
        </w:tc>
        <w:tc>
          <w:tcPr>
            <w:tcW w:type="dxa" w:w="2016"/>
          </w:tcPr>
          <w:p>
            <w:r/>
            <w:r>
              <w:rPr>
                <w:sz w:val="16"/>
              </w:rPr>
              <w:t>—</w:t>
            </w:r>
          </w:p>
        </w:tc>
      </w:tr>
      <w:tr>
        <w:tc>
          <w:tcPr>
            <w:tcW w:type="dxa" w:w="1872"/>
            <w:shd w:val="clear" w:color="auto" w:fill="ffe0e0"/>
          </w:tcPr>
          <w:p>
            <w:r/>
            <w:r>
              <w:rPr>
                <w:sz w:val="16"/>
              </w:rPr>
              <w:t>N226D</w:t>
            </w:r>
          </w:p>
        </w:tc>
        <w:tc>
          <w:tcPr>
            <w:tcW w:type="dxa" w:w="2304"/>
            <w:shd w:val="clear" w:color="auto" w:fill="ffe0e0"/>
          </w:tcPr>
          <w:p>
            <w:r/>
            <w:r>
              <w:rPr>
                <w:sz w:val="16"/>
              </w:rPr>
              <w:t>opposite</w:t>
            </w:r>
          </w:p>
        </w:tc>
        <w:tc>
          <w:tcPr>
            <w:tcW w:type="dxa" w:w="864"/>
            <w:shd w:val="clear" w:color="auto" w:fill="ffe0e0"/>
          </w:tcPr>
          <w:p>
            <w:r/>
            <w:r>
              <w:rPr>
                <w:sz w:val="16"/>
              </w:rPr>
              <w:t>apo</w:t>
            </w:r>
          </w:p>
        </w:tc>
        <w:tc>
          <w:tcPr>
            <w:tcW w:type="dxa" w:w="2016"/>
            <w:shd w:val="clear" w:color="auto" w:fill="ffe0e0"/>
          </w:tcPr>
          <w:p>
            <w:r/>
            <w:r>
              <w:rPr>
                <w:sz w:val="16"/>
              </w:rPr>
              <w:t>-8.78</w:t>
            </w:r>
          </w:p>
        </w:tc>
        <w:tc>
          <w:tcPr>
            <w:tcW w:type="dxa" w:w="1296"/>
            <w:shd w:val="clear" w:color="auto" w:fill="ffe0e0"/>
          </w:tcPr>
          <w:p>
            <w:r/>
            <w:r>
              <w:rPr>
                <w:sz w:val="16"/>
              </w:rPr>
              <w:t>+0.42</w:t>
            </w:r>
          </w:p>
        </w:tc>
        <w:tc>
          <w:tcPr>
            <w:tcW w:type="dxa" w:w="1440"/>
            <w:shd w:val="clear" w:color="auto" w:fill="ffe0e0"/>
          </w:tcPr>
          <w:p>
            <w:r/>
            <w:r>
              <w:rPr>
                <w:sz w:val="16"/>
              </w:rPr>
              <w:t>-8.59</w:t>
            </w:r>
          </w:p>
        </w:tc>
        <w:tc>
          <w:tcPr>
            <w:tcW w:type="dxa" w:w="1296"/>
            <w:shd w:val="clear" w:color="auto" w:fill="ffe0e0"/>
          </w:tcPr>
          <w:p>
            <w:r/>
            <w:r>
              <w:rPr>
                <w:sz w:val="16"/>
              </w:rPr>
              <w:t>2.40</w:t>
            </w:r>
          </w:p>
        </w:tc>
        <w:tc>
          <w:tcPr>
            <w:tcW w:type="dxa" w:w="1008"/>
            <w:shd w:val="clear" w:color="auto" w:fill="ffe0e0"/>
          </w:tcPr>
          <w:p>
            <w:r/>
            <w:r>
              <w:rPr>
                <w:sz w:val="16"/>
              </w:rPr>
              <w:t>20</w:t>
            </w:r>
          </w:p>
        </w:tc>
        <w:tc>
          <w:tcPr>
            <w:tcW w:type="dxa" w:w="2016"/>
            <w:shd w:val="clear" w:color="auto" w:fill="ffe0e0"/>
          </w:tcPr>
          <w:p>
            <w:r/>
            <w:r>
              <w:rPr>
                <w:sz w:val="16"/>
              </w:rPr>
              <w:t>—</w:t>
            </w:r>
          </w:p>
        </w:tc>
      </w:tr>
      <w:tr>
        <w:tc>
          <w:tcPr>
            <w:tcW w:type="dxa" w:w="1872"/>
            <w:shd w:val="clear" w:color="auto" w:fill="ffe0e0"/>
          </w:tcPr>
          <w:p>
            <w:r/>
            <w:r>
              <w:rPr>
                <w:sz w:val="16"/>
              </w:rPr>
              <w:t>R50E</w:t>
            </w:r>
          </w:p>
        </w:tc>
        <w:tc>
          <w:tcPr>
            <w:tcW w:type="dxa" w:w="2304"/>
            <w:shd w:val="clear" w:color="auto" w:fill="ffe0e0"/>
          </w:tcPr>
          <w:p>
            <w:r/>
            <w:r>
              <w:rPr>
                <w:sz w:val="16"/>
              </w:rPr>
              <w:t>opposite</w:t>
            </w:r>
          </w:p>
        </w:tc>
        <w:tc>
          <w:tcPr>
            <w:tcW w:type="dxa" w:w="864"/>
            <w:shd w:val="clear" w:color="auto" w:fill="ffe0e0"/>
          </w:tcPr>
          <w:p>
            <w:r/>
            <w:r>
              <w:rPr>
                <w:sz w:val="16"/>
              </w:rPr>
              <w:t>apo</w:t>
            </w:r>
          </w:p>
        </w:tc>
        <w:tc>
          <w:tcPr>
            <w:tcW w:type="dxa" w:w="2016"/>
            <w:shd w:val="clear" w:color="auto" w:fill="ffe0e0"/>
          </w:tcPr>
          <w:p>
            <w:r/>
            <w:r>
              <w:rPr>
                <w:sz w:val="16"/>
              </w:rPr>
              <w:t>-8.78</w:t>
            </w:r>
          </w:p>
        </w:tc>
        <w:tc>
          <w:tcPr>
            <w:tcW w:type="dxa" w:w="1296"/>
            <w:shd w:val="clear" w:color="auto" w:fill="ffe0e0"/>
          </w:tcPr>
          <w:p>
            <w:r/>
            <w:r>
              <w:rPr>
                <w:sz w:val="16"/>
              </w:rPr>
              <w:t>+0.41</w:t>
            </w:r>
          </w:p>
        </w:tc>
        <w:tc>
          <w:tcPr>
            <w:tcW w:type="dxa" w:w="1440"/>
            <w:shd w:val="clear" w:color="auto" w:fill="ffe0e0"/>
          </w:tcPr>
          <w:p>
            <w:r/>
            <w:r>
              <w:rPr>
                <w:sz w:val="16"/>
              </w:rPr>
              <w:t>-8.50</w:t>
            </w:r>
          </w:p>
        </w:tc>
        <w:tc>
          <w:tcPr>
            <w:tcW w:type="dxa" w:w="1296"/>
            <w:shd w:val="clear" w:color="auto" w:fill="ffe0e0"/>
          </w:tcPr>
          <w:p>
            <w:r/>
            <w:r>
              <w:rPr>
                <w:sz w:val="16"/>
              </w:rPr>
              <w:t>2.35</w:t>
            </w:r>
          </w:p>
        </w:tc>
        <w:tc>
          <w:tcPr>
            <w:tcW w:type="dxa" w:w="1008"/>
            <w:shd w:val="clear" w:color="auto" w:fill="ffe0e0"/>
          </w:tcPr>
          <w:p>
            <w:r/>
            <w:r>
              <w:rPr>
                <w:sz w:val="16"/>
              </w:rPr>
              <w:t>20</w:t>
            </w:r>
          </w:p>
        </w:tc>
        <w:tc>
          <w:tcPr>
            <w:tcW w:type="dxa" w:w="2016"/>
            <w:shd w:val="clear" w:color="auto" w:fill="ffe0e0"/>
          </w:tcPr>
          <w:p>
            <w:r/>
            <w:r>
              <w:rPr>
                <w:sz w:val="16"/>
              </w:rPr>
              <w:t>—</w:t>
            </w:r>
          </w:p>
        </w:tc>
      </w:tr>
      <w:tr>
        <w:tc>
          <w:tcPr>
            <w:tcW w:type="dxa" w:w="1872"/>
          </w:tcPr>
          <w:p>
            <w:r/>
            <w:r>
              <w:rPr>
                <w:sz w:val="16"/>
              </w:rPr>
              <w:t>H196A</w:t>
            </w:r>
          </w:p>
        </w:tc>
        <w:tc>
          <w:tcPr>
            <w:tcW w:type="dxa" w:w="2304"/>
          </w:tcPr>
          <w:p>
            <w:r/>
            <w:r>
              <w:rPr>
                <w:sz w:val="16"/>
              </w:rPr>
              <w:t>ala scan</w:t>
            </w:r>
          </w:p>
        </w:tc>
        <w:tc>
          <w:tcPr>
            <w:tcW w:type="dxa" w:w="864"/>
          </w:tcPr>
          <w:p>
            <w:r/>
            <w:r>
              <w:rPr>
                <w:sz w:val="16"/>
              </w:rPr>
              <w:t>apo</w:t>
            </w:r>
          </w:p>
        </w:tc>
        <w:tc>
          <w:tcPr>
            <w:tcW w:type="dxa" w:w="2016"/>
          </w:tcPr>
          <w:p>
            <w:r/>
            <w:r>
              <w:rPr>
                <w:sz w:val="16"/>
              </w:rPr>
              <w:t>-8.86</w:t>
            </w:r>
          </w:p>
        </w:tc>
        <w:tc>
          <w:tcPr>
            <w:tcW w:type="dxa" w:w="1296"/>
          </w:tcPr>
          <w:p>
            <w:r/>
            <w:r>
              <w:rPr>
                <w:sz w:val="16"/>
              </w:rPr>
              <w:t>+0.34</w:t>
            </w:r>
          </w:p>
        </w:tc>
        <w:tc>
          <w:tcPr>
            <w:tcW w:type="dxa" w:w="1440"/>
          </w:tcPr>
          <w:p>
            <w:r/>
            <w:r>
              <w:rPr>
                <w:sz w:val="16"/>
              </w:rPr>
              <w:t>-8.54</w:t>
            </w:r>
          </w:p>
        </w:tc>
        <w:tc>
          <w:tcPr>
            <w:tcW w:type="dxa" w:w="1296"/>
          </w:tcPr>
          <w:p>
            <w:r/>
            <w:r>
              <w:rPr>
                <w:sz w:val="16"/>
              </w:rPr>
              <w:t>2.31</w:t>
            </w:r>
          </w:p>
        </w:tc>
        <w:tc>
          <w:tcPr>
            <w:tcW w:type="dxa" w:w="1008"/>
          </w:tcPr>
          <w:p>
            <w:r/>
            <w:r>
              <w:rPr>
                <w:sz w:val="16"/>
              </w:rPr>
              <w:t>19</w:t>
            </w:r>
          </w:p>
        </w:tc>
        <w:tc>
          <w:tcPr>
            <w:tcW w:type="dxa" w:w="2016"/>
          </w:tcPr>
          <w:p>
            <w:r/>
            <w:r>
              <w:rPr>
                <w:sz w:val="16"/>
              </w:rPr>
              <w:t>—</w:t>
            </w:r>
          </w:p>
        </w:tc>
      </w:tr>
      <w:tr>
        <w:tc>
          <w:tcPr>
            <w:tcW w:type="dxa" w:w="1872"/>
            <w:shd w:val="clear" w:color="auto" w:fill="ffe0e0"/>
          </w:tcPr>
          <w:p>
            <w:r/>
            <w:r>
              <w:rPr>
                <w:sz w:val="16"/>
              </w:rPr>
              <w:t>Y258F_F225Y</w:t>
            </w:r>
          </w:p>
        </w:tc>
        <w:tc>
          <w:tcPr>
            <w:tcW w:type="dxa" w:w="2304"/>
            <w:shd w:val="clear" w:color="auto" w:fill="ffe0e0"/>
          </w:tcPr>
          <w:p>
            <w:r/>
            <w:r>
              <w:rPr>
                <w:sz w:val="16"/>
              </w:rPr>
              <w:t>double aromatic swap</w:t>
            </w:r>
          </w:p>
        </w:tc>
        <w:tc>
          <w:tcPr>
            <w:tcW w:type="dxa" w:w="864"/>
            <w:shd w:val="clear" w:color="auto" w:fill="ffe0e0"/>
          </w:tcPr>
          <w:p>
            <w:r/>
            <w:r>
              <w:rPr>
                <w:sz w:val="16"/>
              </w:rPr>
              <w:t>apo</w:t>
            </w:r>
          </w:p>
        </w:tc>
        <w:tc>
          <w:tcPr>
            <w:tcW w:type="dxa" w:w="2016"/>
            <w:shd w:val="clear" w:color="auto" w:fill="ffe0e0"/>
          </w:tcPr>
          <w:p>
            <w:r/>
            <w:r>
              <w:rPr>
                <w:sz w:val="16"/>
              </w:rPr>
              <w:t>-8.88</w:t>
            </w:r>
          </w:p>
        </w:tc>
        <w:tc>
          <w:tcPr>
            <w:tcW w:type="dxa" w:w="1296"/>
            <w:shd w:val="clear" w:color="auto" w:fill="ffe0e0"/>
          </w:tcPr>
          <w:p>
            <w:r/>
            <w:r>
              <w:rPr>
                <w:sz w:val="16"/>
              </w:rPr>
              <w:t>+0.32</w:t>
            </w:r>
          </w:p>
        </w:tc>
        <w:tc>
          <w:tcPr>
            <w:tcW w:type="dxa" w:w="1440"/>
            <w:shd w:val="clear" w:color="auto" w:fill="ffe0e0"/>
          </w:tcPr>
          <w:p>
            <w:r/>
            <w:r>
              <w:rPr>
                <w:sz w:val="16"/>
              </w:rPr>
              <w:t>-8.63</w:t>
            </w:r>
          </w:p>
        </w:tc>
        <w:tc>
          <w:tcPr>
            <w:tcW w:type="dxa" w:w="1296"/>
            <w:shd w:val="clear" w:color="auto" w:fill="ffe0e0"/>
          </w:tcPr>
          <w:p>
            <w:r/>
            <w:r>
              <w:rPr>
                <w:sz w:val="16"/>
              </w:rPr>
              <w:t>2.45</w:t>
            </w:r>
          </w:p>
        </w:tc>
        <w:tc>
          <w:tcPr>
            <w:tcW w:type="dxa" w:w="1008"/>
            <w:shd w:val="clear" w:color="auto" w:fill="ffe0e0"/>
          </w:tcPr>
          <w:p>
            <w:r/>
            <w:r>
              <w:rPr>
                <w:sz w:val="16"/>
              </w:rPr>
              <w:t>20</w:t>
            </w:r>
          </w:p>
        </w:tc>
        <w:tc>
          <w:tcPr>
            <w:tcW w:type="dxa" w:w="2016"/>
            <w:shd w:val="clear" w:color="auto" w:fill="ffe0e0"/>
          </w:tcPr>
          <w:p>
            <w:r/>
            <w:r>
              <w:rPr>
                <w:sz w:val="16"/>
              </w:rPr>
              <w:t>—</w:t>
            </w:r>
          </w:p>
        </w:tc>
      </w:tr>
      <w:tr>
        <w:tc>
          <w:tcPr>
            <w:tcW w:type="dxa" w:w="1872"/>
            <w:shd w:val="clear" w:color="auto" w:fill="ffe0e0"/>
          </w:tcPr>
          <w:p>
            <w:r/>
            <w:r>
              <w:rPr>
                <w:sz w:val="16"/>
              </w:rPr>
              <w:t>W109A</w:t>
            </w:r>
          </w:p>
        </w:tc>
        <w:tc>
          <w:tcPr>
            <w:tcW w:type="dxa" w:w="2304"/>
            <w:shd w:val="clear" w:color="auto" w:fill="ffe0e0"/>
          </w:tcPr>
          <w:p>
            <w:r/>
            <w:r>
              <w:rPr>
                <w:sz w:val="16"/>
              </w:rPr>
              <w:t>ala scan</w:t>
            </w:r>
          </w:p>
        </w:tc>
        <w:tc>
          <w:tcPr>
            <w:tcW w:type="dxa" w:w="864"/>
            <w:shd w:val="clear" w:color="auto" w:fill="ffe0e0"/>
          </w:tcPr>
          <w:p>
            <w:r/>
            <w:r>
              <w:rPr>
                <w:sz w:val="16"/>
              </w:rPr>
              <w:t>apo</w:t>
            </w:r>
          </w:p>
        </w:tc>
        <w:tc>
          <w:tcPr>
            <w:tcW w:type="dxa" w:w="2016"/>
            <w:shd w:val="clear" w:color="auto" w:fill="ffe0e0"/>
          </w:tcPr>
          <w:p>
            <w:r/>
            <w:r>
              <w:rPr>
                <w:sz w:val="16"/>
              </w:rPr>
              <w:t>-8.88</w:t>
            </w:r>
          </w:p>
        </w:tc>
        <w:tc>
          <w:tcPr>
            <w:tcW w:type="dxa" w:w="1296"/>
            <w:shd w:val="clear" w:color="auto" w:fill="ffe0e0"/>
          </w:tcPr>
          <w:p>
            <w:r/>
            <w:r>
              <w:rPr>
                <w:sz w:val="16"/>
              </w:rPr>
              <w:t>+0.32</w:t>
            </w:r>
          </w:p>
        </w:tc>
        <w:tc>
          <w:tcPr>
            <w:tcW w:type="dxa" w:w="1440"/>
            <w:shd w:val="clear" w:color="auto" w:fill="ffe0e0"/>
          </w:tcPr>
          <w:p>
            <w:r/>
            <w:r>
              <w:rPr>
                <w:sz w:val="16"/>
              </w:rPr>
              <w:t>-8.46</w:t>
            </w:r>
          </w:p>
        </w:tc>
        <w:tc>
          <w:tcPr>
            <w:tcW w:type="dxa" w:w="1296"/>
            <w:shd w:val="clear" w:color="auto" w:fill="ffe0e0"/>
          </w:tcPr>
          <w:p>
            <w:r/>
            <w:r>
              <w:rPr>
                <w:sz w:val="16"/>
              </w:rPr>
              <w:t>2.46</w:t>
            </w:r>
          </w:p>
        </w:tc>
        <w:tc>
          <w:tcPr>
            <w:tcW w:type="dxa" w:w="1008"/>
            <w:shd w:val="clear" w:color="auto" w:fill="ffe0e0"/>
          </w:tcPr>
          <w:p>
            <w:r/>
            <w:r>
              <w:rPr>
                <w:sz w:val="16"/>
              </w:rPr>
              <w:t>19</w:t>
            </w:r>
          </w:p>
        </w:tc>
        <w:tc>
          <w:tcPr>
            <w:tcW w:type="dxa" w:w="2016"/>
            <w:shd w:val="clear" w:color="auto" w:fill="ffe0e0"/>
          </w:tcPr>
          <w:p>
            <w:r/>
            <w:r>
              <w:rPr>
                <w:sz w:val="16"/>
              </w:rPr>
              <w:t>—</w:t>
            </w:r>
          </w:p>
        </w:tc>
      </w:tr>
      <w:tr>
        <w:tc>
          <w:tcPr>
            <w:tcW w:type="dxa" w:w="1872"/>
            <w:shd w:val="clear" w:color="auto" w:fill="ffe0e0"/>
          </w:tcPr>
          <w:p>
            <w:r/>
            <w:r>
              <w:rPr>
                <w:sz w:val="16"/>
              </w:rPr>
              <w:t>W109A</w:t>
            </w:r>
          </w:p>
        </w:tc>
        <w:tc>
          <w:tcPr>
            <w:tcW w:type="dxa" w:w="2304"/>
            <w:shd w:val="clear" w:color="auto" w:fill="ffe0e0"/>
          </w:tcPr>
          <w:p>
            <w:r/>
            <w:r>
              <w:rPr>
                <w:sz w:val="16"/>
              </w:rPr>
              <w:t>ala scan</w:t>
            </w:r>
          </w:p>
        </w:tc>
        <w:tc>
          <w:tcPr>
            <w:tcW w:type="dxa" w:w="864"/>
            <w:shd w:val="clear" w:color="auto" w:fill="ffe0e0"/>
          </w:tcPr>
          <w:p>
            <w:r/>
            <w:r>
              <w:rPr>
                <w:sz w:val="16"/>
              </w:rPr>
              <w:t>holo</w:t>
            </w:r>
          </w:p>
        </w:tc>
        <w:tc>
          <w:tcPr>
            <w:tcW w:type="dxa" w:w="2016"/>
            <w:shd w:val="clear" w:color="auto" w:fill="ffe0e0"/>
          </w:tcPr>
          <w:p>
            <w:r/>
            <w:r>
              <w:rPr>
                <w:sz w:val="16"/>
              </w:rPr>
              <w:t>-7.98</w:t>
            </w:r>
          </w:p>
        </w:tc>
        <w:tc>
          <w:tcPr>
            <w:tcW w:type="dxa" w:w="1296"/>
            <w:shd w:val="clear" w:color="auto" w:fill="ffe0e0"/>
          </w:tcPr>
          <w:p>
            <w:r/>
            <w:r>
              <w:rPr>
                <w:sz w:val="16"/>
              </w:rPr>
              <w:t>+0.27</w:t>
            </w:r>
          </w:p>
        </w:tc>
        <w:tc>
          <w:tcPr>
            <w:tcW w:type="dxa" w:w="1440"/>
            <w:shd w:val="clear" w:color="auto" w:fill="ffe0e0"/>
          </w:tcPr>
          <w:p>
            <w:r/>
            <w:r>
              <w:rPr>
                <w:sz w:val="16"/>
              </w:rPr>
              <w:t>-6.91</w:t>
            </w:r>
          </w:p>
        </w:tc>
        <w:tc>
          <w:tcPr>
            <w:tcW w:type="dxa" w:w="1296"/>
            <w:shd w:val="clear" w:color="auto" w:fill="ffe0e0"/>
          </w:tcPr>
          <w:p>
            <w:r/>
            <w:r>
              <w:rPr>
                <w:sz w:val="16"/>
              </w:rPr>
              <w:t>0.34</w:t>
            </w:r>
          </w:p>
        </w:tc>
        <w:tc>
          <w:tcPr>
            <w:tcW w:type="dxa" w:w="1008"/>
            <w:shd w:val="clear" w:color="auto" w:fill="ffe0e0"/>
          </w:tcPr>
          <w:p>
            <w:r/>
            <w:r>
              <w:rPr>
                <w:sz w:val="16"/>
              </w:rPr>
              <w:t>2</w:t>
            </w:r>
          </w:p>
        </w:tc>
        <w:tc>
          <w:tcPr>
            <w:tcW w:type="dxa" w:w="2016"/>
            <w:shd w:val="clear" w:color="auto" w:fill="ffe0e0"/>
          </w:tcPr>
          <w:p>
            <w:r/>
            <w:r>
              <w:rPr>
                <w:sz w:val="16"/>
              </w:rPr>
              <w:t>low_conf</w:t>
            </w:r>
          </w:p>
        </w:tc>
      </w:tr>
      <w:tr>
        <w:tc>
          <w:tcPr>
            <w:tcW w:type="dxa" w:w="1872"/>
            <w:shd w:val="clear" w:color="auto" w:fill="ffe0e0"/>
          </w:tcPr>
          <w:p>
            <w:r/>
            <w:r>
              <w:rPr>
                <w:sz w:val="16"/>
              </w:rPr>
              <w:t>Y258F_F225Y</w:t>
            </w:r>
          </w:p>
        </w:tc>
        <w:tc>
          <w:tcPr>
            <w:tcW w:type="dxa" w:w="2304"/>
            <w:shd w:val="clear" w:color="auto" w:fill="ffe0e0"/>
          </w:tcPr>
          <w:p>
            <w:r/>
            <w:r>
              <w:rPr>
                <w:sz w:val="16"/>
              </w:rPr>
              <w:t>double aromatic swap</w:t>
            </w:r>
          </w:p>
        </w:tc>
        <w:tc>
          <w:tcPr>
            <w:tcW w:type="dxa" w:w="864"/>
            <w:shd w:val="clear" w:color="auto" w:fill="ffe0e0"/>
          </w:tcPr>
          <w:p>
            <w:r/>
            <w:r>
              <w:rPr>
                <w:sz w:val="16"/>
              </w:rPr>
              <w:t>holo</w:t>
            </w:r>
          </w:p>
        </w:tc>
        <w:tc>
          <w:tcPr>
            <w:tcW w:type="dxa" w:w="2016"/>
            <w:shd w:val="clear" w:color="auto" w:fill="ffe0e0"/>
          </w:tcPr>
          <w:p>
            <w:r/>
            <w:r>
              <w:rPr>
                <w:sz w:val="16"/>
              </w:rPr>
              <w:t>-8.05</w:t>
            </w:r>
          </w:p>
        </w:tc>
        <w:tc>
          <w:tcPr>
            <w:tcW w:type="dxa" w:w="1296"/>
            <w:shd w:val="clear" w:color="auto" w:fill="ffe0e0"/>
          </w:tcPr>
          <w:p>
            <w:r/>
            <w:r>
              <w:rPr>
                <w:sz w:val="16"/>
              </w:rPr>
              <w:t>+0.20</w:t>
            </w:r>
          </w:p>
        </w:tc>
        <w:tc>
          <w:tcPr>
            <w:tcW w:type="dxa" w:w="1440"/>
            <w:shd w:val="clear" w:color="auto" w:fill="ffe0e0"/>
          </w:tcPr>
          <w:p>
            <w:r/>
            <w:r>
              <w:rPr>
                <w:sz w:val="16"/>
              </w:rPr>
              <w:t>-6.94</w:t>
            </w:r>
          </w:p>
        </w:tc>
        <w:tc>
          <w:tcPr>
            <w:tcW w:type="dxa" w:w="1296"/>
            <w:shd w:val="clear" w:color="auto" w:fill="ffe0e0"/>
          </w:tcPr>
          <w:p>
            <w:r/>
            <w:r>
              <w:rPr>
                <w:sz w:val="16"/>
              </w:rPr>
              <w:t>0.35</w:t>
            </w:r>
          </w:p>
        </w:tc>
        <w:tc>
          <w:tcPr>
            <w:tcW w:type="dxa" w:w="1008"/>
            <w:shd w:val="clear" w:color="auto" w:fill="ffe0e0"/>
          </w:tcPr>
          <w:p>
            <w:r/>
            <w:r>
              <w:rPr>
                <w:sz w:val="16"/>
              </w:rPr>
              <w:t>2</w:t>
            </w:r>
          </w:p>
        </w:tc>
        <w:tc>
          <w:tcPr>
            <w:tcW w:type="dxa" w:w="2016"/>
            <w:shd w:val="clear" w:color="auto" w:fill="ffe0e0"/>
          </w:tcPr>
          <w:p>
            <w:r/>
            <w:r>
              <w:rPr>
                <w:sz w:val="16"/>
              </w:rPr>
              <w:t>low_conf</w:t>
            </w:r>
          </w:p>
        </w:tc>
      </w:tr>
      <w:tr>
        <w:tc>
          <w:tcPr>
            <w:tcW w:type="dxa" w:w="1872"/>
            <w:shd w:val="clear" w:color="auto" w:fill="ffe0e0"/>
          </w:tcPr>
          <w:p>
            <w:r/>
            <w:r>
              <w:rPr>
                <w:sz w:val="16"/>
              </w:rPr>
              <w:t>R175A</w:t>
            </w:r>
          </w:p>
        </w:tc>
        <w:tc>
          <w:tcPr>
            <w:tcW w:type="dxa" w:w="2304"/>
            <w:shd w:val="clear" w:color="auto" w:fill="ffe0e0"/>
          </w:tcPr>
          <w:p>
            <w:r/>
            <w:r>
              <w:rPr>
                <w:sz w:val="16"/>
              </w:rPr>
              <w:t>ala scan</w:t>
            </w:r>
          </w:p>
        </w:tc>
        <w:tc>
          <w:tcPr>
            <w:tcW w:type="dxa" w:w="864"/>
            <w:shd w:val="clear" w:color="auto" w:fill="ffe0e0"/>
          </w:tcPr>
          <w:p>
            <w:r/>
            <w:r>
              <w:rPr>
                <w:sz w:val="16"/>
              </w:rPr>
              <w:t>apo</w:t>
            </w:r>
          </w:p>
        </w:tc>
        <w:tc>
          <w:tcPr>
            <w:tcW w:type="dxa" w:w="2016"/>
            <w:shd w:val="clear" w:color="auto" w:fill="ffe0e0"/>
          </w:tcPr>
          <w:p>
            <w:r/>
            <w:r>
              <w:rPr>
                <w:sz w:val="16"/>
              </w:rPr>
              <w:t>-9.02</w:t>
            </w:r>
          </w:p>
        </w:tc>
        <w:tc>
          <w:tcPr>
            <w:tcW w:type="dxa" w:w="1296"/>
            <w:shd w:val="clear" w:color="auto" w:fill="ffe0e0"/>
          </w:tcPr>
          <w:p>
            <w:r/>
            <w:r>
              <w:rPr>
                <w:sz w:val="16"/>
              </w:rPr>
              <w:t>+0.18</w:t>
            </w:r>
          </w:p>
        </w:tc>
        <w:tc>
          <w:tcPr>
            <w:tcW w:type="dxa" w:w="1440"/>
            <w:shd w:val="clear" w:color="auto" w:fill="ffe0e0"/>
          </w:tcPr>
          <w:p>
            <w:r/>
            <w:r>
              <w:rPr>
                <w:sz w:val="16"/>
              </w:rPr>
              <w:t>-8.71</w:t>
            </w:r>
          </w:p>
        </w:tc>
        <w:tc>
          <w:tcPr>
            <w:tcW w:type="dxa" w:w="1296"/>
            <w:shd w:val="clear" w:color="auto" w:fill="ffe0e0"/>
          </w:tcPr>
          <w:p>
            <w:r/>
            <w:r>
              <w:rPr>
                <w:sz w:val="16"/>
              </w:rPr>
              <w:t>2.30</w:t>
            </w:r>
          </w:p>
        </w:tc>
        <w:tc>
          <w:tcPr>
            <w:tcW w:type="dxa" w:w="1008"/>
            <w:shd w:val="clear" w:color="auto" w:fill="ffe0e0"/>
          </w:tcPr>
          <w:p>
            <w:r/>
            <w:r>
              <w:rPr>
                <w:sz w:val="16"/>
              </w:rPr>
              <w:t>20</w:t>
            </w:r>
          </w:p>
        </w:tc>
        <w:tc>
          <w:tcPr>
            <w:tcW w:type="dxa" w:w="2016"/>
            <w:shd w:val="clear" w:color="auto" w:fill="ffe0e0"/>
          </w:tcPr>
          <w:p>
            <w:r/>
            <w:r>
              <w:rPr>
                <w:sz w:val="16"/>
              </w:rPr>
              <w:t>—</w:t>
            </w:r>
          </w:p>
        </w:tc>
      </w:tr>
      <w:tr>
        <w:tc>
          <w:tcPr>
            <w:tcW w:type="dxa" w:w="1872"/>
            <w:shd w:val="clear" w:color="auto" w:fill="ffe0e0"/>
          </w:tcPr>
          <w:p>
            <w:r/>
            <w:r>
              <w:rPr>
                <w:sz w:val="16"/>
              </w:rPr>
              <w:t>T170A</w:t>
            </w:r>
          </w:p>
        </w:tc>
        <w:tc>
          <w:tcPr>
            <w:tcW w:type="dxa" w:w="2304"/>
            <w:shd w:val="clear" w:color="auto" w:fill="ffe0e0"/>
          </w:tcPr>
          <w:p>
            <w:r/>
            <w:r>
              <w:rPr>
                <w:sz w:val="16"/>
              </w:rPr>
              <w:t>control surface</w:t>
            </w:r>
          </w:p>
        </w:tc>
        <w:tc>
          <w:tcPr>
            <w:tcW w:type="dxa" w:w="864"/>
            <w:shd w:val="clear" w:color="auto" w:fill="ffe0e0"/>
          </w:tcPr>
          <w:p>
            <w:r/>
            <w:r>
              <w:rPr>
                <w:sz w:val="16"/>
              </w:rPr>
              <w:t>apo</w:t>
            </w:r>
          </w:p>
        </w:tc>
        <w:tc>
          <w:tcPr>
            <w:tcW w:type="dxa" w:w="2016"/>
            <w:shd w:val="clear" w:color="auto" w:fill="ffe0e0"/>
          </w:tcPr>
          <w:p>
            <w:r/>
            <w:r>
              <w:rPr>
                <w:sz w:val="16"/>
              </w:rPr>
              <w:t>-9.02</w:t>
            </w:r>
          </w:p>
        </w:tc>
        <w:tc>
          <w:tcPr>
            <w:tcW w:type="dxa" w:w="1296"/>
            <w:shd w:val="clear" w:color="auto" w:fill="ffe0e0"/>
          </w:tcPr>
          <w:p>
            <w:r/>
            <w:r>
              <w:rPr>
                <w:sz w:val="16"/>
              </w:rPr>
              <w:t>+0.18</w:t>
            </w:r>
          </w:p>
        </w:tc>
        <w:tc>
          <w:tcPr>
            <w:tcW w:type="dxa" w:w="1440"/>
            <w:shd w:val="clear" w:color="auto" w:fill="ffe0e0"/>
          </w:tcPr>
          <w:p>
            <w:r/>
            <w:r>
              <w:rPr>
                <w:sz w:val="16"/>
              </w:rPr>
              <w:t>-8.71</w:t>
            </w:r>
          </w:p>
        </w:tc>
        <w:tc>
          <w:tcPr>
            <w:tcW w:type="dxa" w:w="1296"/>
            <w:shd w:val="clear" w:color="auto" w:fill="ffe0e0"/>
          </w:tcPr>
          <w:p>
            <w:r/>
            <w:r>
              <w:rPr>
                <w:sz w:val="16"/>
              </w:rPr>
              <w:t>2.30</w:t>
            </w:r>
          </w:p>
        </w:tc>
        <w:tc>
          <w:tcPr>
            <w:tcW w:type="dxa" w:w="1008"/>
            <w:shd w:val="clear" w:color="auto" w:fill="ffe0e0"/>
          </w:tcPr>
          <w:p>
            <w:r/>
            <w:r>
              <w:rPr>
                <w:sz w:val="16"/>
              </w:rPr>
              <w:t>20</w:t>
            </w:r>
          </w:p>
        </w:tc>
        <w:tc>
          <w:tcPr>
            <w:tcW w:type="dxa" w:w="2016"/>
            <w:shd w:val="clear" w:color="auto" w:fill="ffe0e0"/>
          </w:tcPr>
          <w:p>
            <w:r/>
            <w:r>
              <w:rPr>
                <w:sz w:val="16"/>
              </w:rPr>
              <w:t>—</w:t>
            </w:r>
          </w:p>
        </w:tc>
      </w:tr>
      <w:tr>
        <w:tc>
          <w:tcPr>
            <w:tcW w:type="dxa" w:w="1872"/>
            <w:shd w:val="clear" w:color="auto" w:fill="ffe0e0"/>
          </w:tcPr>
          <w:p>
            <w:r/>
            <w:r>
              <w:rPr>
                <w:sz w:val="16"/>
              </w:rPr>
              <w:t>R175E_R176E</w:t>
            </w:r>
          </w:p>
        </w:tc>
        <w:tc>
          <w:tcPr>
            <w:tcW w:type="dxa" w:w="2304"/>
            <w:shd w:val="clear" w:color="auto" w:fill="ffe0e0"/>
          </w:tcPr>
          <w:p>
            <w:r/>
            <w:r>
              <w:rPr>
                <w:sz w:val="16"/>
              </w:rPr>
              <w:t>double phosclamp</w:t>
            </w:r>
          </w:p>
        </w:tc>
        <w:tc>
          <w:tcPr>
            <w:tcW w:type="dxa" w:w="864"/>
            <w:shd w:val="clear" w:color="auto" w:fill="ffe0e0"/>
          </w:tcPr>
          <w:p>
            <w:r/>
            <w:r>
              <w:rPr>
                <w:sz w:val="16"/>
              </w:rPr>
              <w:t>apo</w:t>
            </w:r>
          </w:p>
        </w:tc>
        <w:tc>
          <w:tcPr>
            <w:tcW w:type="dxa" w:w="2016"/>
            <w:shd w:val="clear" w:color="auto" w:fill="ffe0e0"/>
          </w:tcPr>
          <w:p>
            <w:r/>
            <w:r>
              <w:rPr>
                <w:sz w:val="16"/>
              </w:rPr>
              <w:t>-9.02</w:t>
            </w:r>
          </w:p>
        </w:tc>
        <w:tc>
          <w:tcPr>
            <w:tcW w:type="dxa" w:w="1296"/>
            <w:shd w:val="clear" w:color="auto" w:fill="ffe0e0"/>
          </w:tcPr>
          <w:p>
            <w:r/>
            <w:r>
              <w:rPr>
                <w:sz w:val="16"/>
              </w:rPr>
              <w:t>+0.18</w:t>
            </w:r>
          </w:p>
        </w:tc>
        <w:tc>
          <w:tcPr>
            <w:tcW w:type="dxa" w:w="1440"/>
            <w:shd w:val="clear" w:color="auto" w:fill="ffe0e0"/>
          </w:tcPr>
          <w:p>
            <w:r/>
            <w:r>
              <w:rPr>
                <w:sz w:val="16"/>
              </w:rPr>
              <w:t>-8.73</w:t>
            </w:r>
          </w:p>
        </w:tc>
        <w:tc>
          <w:tcPr>
            <w:tcW w:type="dxa" w:w="1296"/>
            <w:shd w:val="clear" w:color="auto" w:fill="ffe0e0"/>
          </w:tcPr>
          <w:p>
            <w:r/>
            <w:r>
              <w:rPr>
                <w:sz w:val="16"/>
              </w:rPr>
              <w:t>2.31</w:t>
            </w:r>
          </w:p>
        </w:tc>
        <w:tc>
          <w:tcPr>
            <w:tcW w:type="dxa" w:w="1008"/>
            <w:shd w:val="clear" w:color="auto" w:fill="ffe0e0"/>
          </w:tcPr>
          <w:p>
            <w:r/>
            <w:r>
              <w:rPr>
                <w:sz w:val="16"/>
              </w:rPr>
              <w:t>20</w:t>
            </w:r>
          </w:p>
        </w:tc>
        <w:tc>
          <w:tcPr>
            <w:tcW w:type="dxa" w:w="2016"/>
            <w:shd w:val="clear" w:color="auto" w:fill="ffe0e0"/>
          </w:tcPr>
          <w:p>
            <w:r/>
            <w:r>
              <w:rPr>
                <w:sz w:val="16"/>
              </w:rPr>
              <w:t>—</w:t>
            </w:r>
          </w:p>
        </w:tc>
      </w:tr>
      <w:tr>
        <w:tc>
          <w:tcPr>
            <w:tcW w:type="dxa" w:w="1872"/>
            <w:shd w:val="clear" w:color="auto" w:fill="ffe0e0"/>
          </w:tcPr>
          <w:p>
            <w:r/>
            <w:r>
              <w:rPr>
                <w:sz w:val="16"/>
              </w:rPr>
              <w:t>R176A</w:t>
            </w:r>
          </w:p>
        </w:tc>
        <w:tc>
          <w:tcPr>
            <w:tcW w:type="dxa" w:w="2304"/>
            <w:shd w:val="clear" w:color="auto" w:fill="ffe0e0"/>
          </w:tcPr>
          <w:p>
            <w:r/>
            <w:r>
              <w:rPr>
                <w:sz w:val="16"/>
              </w:rPr>
              <w:t>ala scan</w:t>
            </w:r>
          </w:p>
        </w:tc>
        <w:tc>
          <w:tcPr>
            <w:tcW w:type="dxa" w:w="864"/>
            <w:shd w:val="clear" w:color="auto" w:fill="ffe0e0"/>
          </w:tcPr>
          <w:p>
            <w:r/>
            <w:r>
              <w:rPr>
                <w:sz w:val="16"/>
              </w:rPr>
              <w:t>apo</w:t>
            </w:r>
          </w:p>
        </w:tc>
        <w:tc>
          <w:tcPr>
            <w:tcW w:type="dxa" w:w="2016"/>
            <w:shd w:val="clear" w:color="auto" w:fill="ffe0e0"/>
          </w:tcPr>
          <w:p>
            <w:r/>
            <w:r>
              <w:rPr>
                <w:sz w:val="16"/>
              </w:rPr>
              <w:t>-9.02</w:t>
            </w:r>
          </w:p>
        </w:tc>
        <w:tc>
          <w:tcPr>
            <w:tcW w:type="dxa" w:w="1296"/>
            <w:shd w:val="clear" w:color="auto" w:fill="ffe0e0"/>
          </w:tcPr>
          <w:p>
            <w:r/>
            <w:r>
              <w:rPr>
                <w:sz w:val="16"/>
              </w:rPr>
              <w:t>+0.18</w:t>
            </w:r>
          </w:p>
        </w:tc>
        <w:tc>
          <w:tcPr>
            <w:tcW w:type="dxa" w:w="1440"/>
            <w:shd w:val="clear" w:color="auto" w:fill="ffe0e0"/>
          </w:tcPr>
          <w:p>
            <w:r/>
            <w:r>
              <w:rPr>
                <w:sz w:val="16"/>
              </w:rPr>
              <w:t>-8.73</w:t>
            </w:r>
          </w:p>
        </w:tc>
        <w:tc>
          <w:tcPr>
            <w:tcW w:type="dxa" w:w="1296"/>
            <w:shd w:val="clear" w:color="auto" w:fill="ffe0e0"/>
          </w:tcPr>
          <w:p>
            <w:r/>
            <w:r>
              <w:rPr>
                <w:sz w:val="16"/>
              </w:rPr>
              <w:t>2.31</w:t>
            </w:r>
          </w:p>
        </w:tc>
        <w:tc>
          <w:tcPr>
            <w:tcW w:type="dxa" w:w="1008"/>
            <w:shd w:val="clear" w:color="auto" w:fill="ffe0e0"/>
          </w:tcPr>
          <w:p>
            <w:r/>
            <w:r>
              <w:rPr>
                <w:sz w:val="16"/>
              </w:rPr>
              <w:t>20</w:t>
            </w:r>
          </w:p>
        </w:tc>
        <w:tc>
          <w:tcPr>
            <w:tcW w:type="dxa" w:w="2016"/>
            <w:shd w:val="clear" w:color="auto" w:fill="ffe0e0"/>
          </w:tcPr>
          <w:p>
            <w:r/>
            <w:r>
              <w:rPr>
                <w:sz w:val="16"/>
              </w:rPr>
              <w:t>—</w:t>
            </w:r>
          </w:p>
        </w:tc>
      </w:tr>
      <w:tr>
        <w:tc>
          <w:tcPr>
            <w:tcW w:type="dxa" w:w="1872"/>
            <w:shd w:val="clear" w:color="auto" w:fill="ffe0e0"/>
          </w:tcPr>
          <w:p>
            <w:r/>
            <w:r>
              <w:rPr>
                <w:sz w:val="16"/>
              </w:rPr>
              <w:t>R176E</w:t>
            </w:r>
          </w:p>
        </w:tc>
        <w:tc>
          <w:tcPr>
            <w:tcW w:type="dxa" w:w="2304"/>
            <w:shd w:val="clear" w:color="auto" w:fill="ffe0e0"/>
          </w:tcPr>
          <w:p>
            <w:r/>
            <w:r>
              <w:rPr>
                <w:sz w:val="16"/>
              </w:rPr>
              <w:t>opposite</w:t>
            </w:r>
          </w:p>
        </w:tc>
        <w:tc>
          <w:tcPr>
            <w:tcW w:type="dxa" w:w="864"/>
            <w:shd w:val="clear" w:color="auto" w:fill="ffe0e0"/>
          </w:tcPr>
          <w:p>
            <w:r/>
            <w:r>
              <w:rPr>
                <w:sz w:val="16"/>
              </w:rPr>
              <w:t>apo</w:t>
            </w:r>
          </w:p>
        </w:tc>
        <w:tc>
          <w:tcPr>
            <w:tcW w:type="dxa" w:w="2016"/>
            <w:shd w:val="clear" w:color="auto" w:fill="ffe0e0"/>
          </w:tcPr>
          <w:p>
            <w:r/>
            <w:r>
              <w:rPr>
                <w:sz w:val="16"/>
              </w:rPr>
              <w:t>-9.02</w:t>
            </w:r>
          </w:p>
        </w:tc>
        <w:tc>
          <w:tcPr>
            <w:tcW w:type="dxa" w:w="1296"/>
            <w:shd w:val="clear" w:color="auto" w:fill="ffe0e0"/>
          </w:tcPr>
          <w:p>
            <w:r/>
            <w:r>
              <w:rPr>
                <w:sz w:val="16"/>
              </w:rPr>
              <w:t>+0.18</w:t>
            </w:r>
          </w:p>
        </w:tc>
        <w:tc>
          <w:tcPr>
            <w:tcW w:type="dxa" w:w="1440"/>
            <w:shd w:val="clear" w:color="auto" w:fill="ffe0e0"/>
          </w:tcPr>
          <w:p>
            <w:r/>
            <w:r>
              <w:rPr>
                <w:sz w:val="16"/>
              </w:rPr>
              <w:t>-8.73</w:t>
            </w:r>
          </w:p>
        </w:tc>
        <w:tc>
          <w:tcPr>
            <w:tcW w:type="dxa" w:w="1296"/>
            <w:shd w:val="clear" w:color="auto" w:fill="ffe0e0"/>
          </w:tcPr>
          <w:p>
            <w:r/>
            <w:r>
              <w:rPr>
                <w:sz w:val="16"/>
              </w:rPr>
              <w:t>2.31</w:t>
            </w:r>
          </w:p>
        </w:tc>
        <w:tc>
          <w:tcPr>
            <w:tcW w:type="dxa" w:w="1008"/>
            <w:shd w:val="clear" w:color="auto" w:fill="ffe0e0"/>
          </w:tcPr>
          <w:p>
            <w:r/>
            <w:r>
              <w:rPr>
                <w:sz w:val="16"/>
              </w:rPr>
              <w:t>20</w:t>
            </w:r>
          </w:p>
        </w:tc>
        <w:tc>
          <w:tcPr>
            <w:tcW w:type="dxa" w:w="2016"/>
            <w:shd w:val="clear" w:color="auto" w:fill="ffe0e0"/>
          </w:tcPr>
          <w:p>
            <w:r/>
            <w:r>
              <w:rPr>
                <w:sz w:val="16"/>
              </w:rPr>
              <w:t>—</w:t>
            </w:r>
          </w:p>
        </w:tc>
      </w:tr>
      <w:tr>
        <w:tc>
          <w:tcPr>
            <w:tcW w:type="dxa" w:w="1872"/>
            <w:shd w:val="clear" w:color="auto" w:fill="ffe0e0"/>
          </w:tcPr>
          <w:p>
            <w:r/>
            <w:r>
              <w:rPr>
                <w:sz w:val="16"/>
              </w:rPr>
              <w:t>R175E</w:t>
            </w:r>
          </w:p>
        </w:tc>
        <w:tc>
          <w:tcPr>
            <w:tcW w:type="dxa" w:w="2304"/>
            <w:shd w:val="clear" w:color="auto" w:fill="ffe0e0"/>
          </w:tcPr>
          <w:p>
            <w:r/>
            <w:r>
              <w:rPr>
                <w:sz w:val="16"/>
              </w:rPr>
              <w:t>opposite</w:t>
            </w:r>
          </w:p>
        </w:tc>
        <w:tc>
          <w:tcPr>
            <w:tcW w:type="dxa" w:w="864"/>
            <w:shd w:val="clear" w:color="auto" w:fill="ffe0e0"/>
          </w:tcPr>
          <w:p>
            <w:r/>
            <w:r>
              <w:rPr>
                <w:sz w:val="16"/>
              </w:rPr>
              <w:t>apo</w:t>
            </w:r>
          </w:p>
        </w:tc>
        <w:tc>
          <w:tcPr>
            <w:tcW w:type="dxa" w:w="2016"/>
            <w:shd w:val="clear" w:color="auto" w:fill="ffe0e0"/>
          </w:tcPr>
          <w:p>
            <w:r/>
            <w:r>
              <w:rPr>
                <w:sz w:val="16"/>
              </w:rPr>
              <w:t>-9.04</w:t>
            </w:r>
          </w:p>
        </w:tc>
        <w:tc>
          <w:tcPr>
            <w:tcW w:type="dxa" w:w="1296"/>
            <w:shd w:val="clear" w:color="auto" w:fill="ffe0e0"/>
          </w:tcPr>
          <w:p>
            <w:r/>
            <w:r>
              <w:rPr>
                <w:sz w:val="16"/>
              </w:rPr>
              <w:t>+0.16</w:t>
            </w:r>
          </w:p>
        </w:tc>
        <w:tc>
          <w:tcPr>
            <w:tcW w:type="dxa" w:w="1440"/>
            <w:shd w:val="clear" w:color="auto" w:fill="ffe0e0"/>
          </w:tcPr>
          <w:p>
            <w:r/>
            <w:r>
              <w:rPr>
                <w:sz w:val="16"/>
              </w:rPr>
              <w:t>-8.74</w:t>
            </w:r>
          </w:p>
        </w:tc>
        <w:tc>
          <w:tcPr>
            <w:tcW w:type="dxa" w:w="1296"/>
            <w:shd w:val="clear" w:color="auto" w:fill="ffe0e0"/>
          </w:tcPr>
          <w:p>
            <w:r/>
            <w:r>
              <w:rPr>
                <w:sz w:val="16"/>
              </w:rPr>
              <w:t>2.39</w:t>
            </w:r>
          </w:p>
        </w:tc>
        <w:tc>
          <w:tcPr>
            <w:tcW w:type="dxa" w:w="1008"/>
            <w:shd w:val="clear" w:color="auto" w:fill="ffe0e0"/>
          </w:tcPr>
          <w:p>
            <w:r/>
            <w:r>
              <w:rPr>
                <w:sz w:val="16"/>
              </w:rPr>
              <w:t>20</w:t>
            </w:r>
          </w:p>
        </w:tc>
        <w:tc>
          <w:tcPr>
            <w:tcW w:type="dxa" w:w="2016"/>
            <w:shd w:val="clear" w:color="auto" w:fill="ffe0e0"/>
          </w:tcPr>
          <w:p>
            <w:r/>
            <w:r>
              <w:rPr>
                <w:sz w:val="16"/>
              </w:rPr>
              <w:t>—</w:t>
            </w:r>
          </w:p>
        </w:tc>
      </w:tr>
      <w:tr>
        <w:tc>
          <w:tcPr>
            <w:tcW w:type="dxa" w:w="1872"/>
            <w:shd w:val="clear" w:color="auto" w:fill="ffe0e0"/>
          </w:tcPr>
          <w:p>
            <w:r/>
            <w:r>
              <w:rPr>
                <w:sz w:val="16"/>
              </w:rPr>
              <w:t>Q214A</w:t>
            </w:r>
          </w:p>
        </w:tc>
        <w:tc>
          <w:tcPr>
            <w:tcW w:type="dxa" w:w="2304"/>
            <w:shd w:val="clear" w:color="auto" w:fill="ffe0e0"/>
          </w:tcPr>
          <w:p>
            <w:r/>
            <w:r>
              <w:rPr>
                <w:sz w:val="16"/>
              </w:rPr>
              <w:t>ala scan</w:t>
            </w:r>
          </w:p>
        </w:tc>
        <w:tc>
          <w:tcPr>
            <w:tcW w:type="dxa" w:w="864"/>
            <w:shd w:val="clear" w:color="auto" w:fill="ffe0e0"/>
          </w:tcPr>
          <w:p>
            <w:r/>
            <w:r>
              <w:rPr>
                <w:sz w:val="16"/>
              </w:rPr>
              <w:t>holo</w:t>
            </w:r>
          </w:p>
        </w:tc>
        <w:tc>
          <w:tcPr>
            <w:tcW w:type="dxa" w:w="2016"/>
            <w:shd w:val="clear" w:color="auto" w:fill="ffe0e0"/>
          </w:tcPr>
          <w:p>
            <w:r/>
            <w:r>
              <w:rPr>
                <w:sz w:val="16"/>
              </w:rPr>
              <w:t>-8.17</w:t>
            </w:r>
          </w:p>
        </w:tc>
        <w:tc>
          <w:tcPr>
            <w:tcW w:type="dxa" w:w="1296"/>
            <w:shd w:val="clear" w:color="auto" w:fill="ffe0e0"/>
          </w:tcPr>
          <w:p>
            <w:r/>
            <w:r>
              <w:rPr>
                <w:sz w:val="16"/>
              </w:rPr>
              <w:t>+0.08</w:t>
            </w:r>
          </w:p>
        </w:tc>
        <w:tc>
          <w:tcPr>
            <w:tcW w:type="dxa" w:w="1440"/>
            <w:shd w:val="clear" w:color="auto" w:fill="ffe0e0"/>
          </w:tcPr>
          <w:p>
            <w:r/>
            <w:r>
              <w:rPr>
                <w:sz w:val="16"/>
              </w:rPr>
              <w:t>-6.99</w:t>
            </w:r>
          </w:p>
        </w:tc>
        <w:tc>
          <w:tcPr>
            <w:tcW w:type="dxa" w:w="1296"/>
            <w:shd w:val="clear" w:color="auto" w:fill="ffe0e0"/>
          </w:tcPr>
          <w:p>
            <w:r/>
            <w:r>
              <w:rPr>
                <w:sz w:val="16"/>
              </w:rPr>
              <w:t>0.34</w:t>
            </w:r>
          </w:p>
        </w:tc>
        <w:tc>
          <w:tcPr>
            <w:tcW w:type="dxa" w:w="1008"/>
            <w:shd w:val="clear" w:color="auto" w:fill="ffe0e0"/>
          </w:tcPr>
          <w:p>
            <w:r/>
            <w:r>
              <w:rPr>
                <w:sz w:val="16"/>
              </w:rPr>
              <w:t>2</w:t>
            </w:r>
          </w:p>
        </w:tc>
        <w:tc>
          <w:tcPr>
            <w:tcW w:type="dxa" w:w="2016"/>
            <w:shd w:val="clear" w:color="auto" w:fill="ffe0e0"/>
          </w:tcPr>
          <w:p>
            <w:r/>
            <w:r>
              <w:rPr>
                <w:sz w:val="16"/>
              </w:rPr>
              <w:t>low_conf</w:t>
            </w:r>
          </w:p>
        </w:tc>
      </w:tr>
      <w:tr>
        <w:tc>
          <w:tcPr>
            <w:tcW w:type="dxa" w:w="1872"/>
            <w:shd w:val="clear" w:color="auto" w:fill="ffe0e0"/>
          </w:tcPr>
          <w:p>
            <w:r/>
            <w:r>
              <w:rPr>
                <w:sz w:val="16"/>
              </w:rPr>
              <w:t>C195A_H196A</w:t>
            </w:r>
          </w:p>
        </w:tc>
        <w:tc>
          <w:tcPr>
            <w:tcW w:type="dxa" w:w="2304"/>
            <w:shd w:val="clear" w:color="auto" w:fill="ffe0e0"/>
          </w:tcPr>
          <w:p>
            <w:r/>
            <w:r>
              <w:rPr>
                <w:sz w:val="16"/>
              </w:rPr>
              <w:t>double dyad</w:t>
            </w:r>
          </w:p>
        </w:tc>
        <w:tc>
          <w:tcPr>
            <w:tcW w:type="dxa" w:w="864"/>
            <w:shd w:val="clear" w:color="auto" w:fill="ffe0e0"/>
          </w:tcPr>
          <w:p>
            <w:r/>
            <w:r>
              <w:rPr>
                <w:sz w:val="16"/>
              </w:rPr>
              <w:t>apo</w:t>
            </w:r>
          </w:p>
        </w:tc>
        <w:tc>
          <w:tcPr>
            <w:tcW w:type="dxa" w:w="2016"/>
            <w:shd w:val="clear" w:color="auto" w:fill="ffe0e0"/>
          </w:tcPr>
          <w:p>
            <w:r/>
            <w:r>
              <w:rPr>
                <w:sz w:val="16"/>
              </w:rPr>
              <w:t>-9.12</w:t>
            </w:r>
          </w:p>
        </w:tc>
        <w:tc>
          <w:tcPr>
            <w:tcW w:type="dxa" w:w="1296"/>
            <w:shd w:val="clear" w:color="auto" w:fill="ffe0e0"/>
          </w:tcPr>
          <w:p>
            <w:r/>
            <w:r>
              <w:rPr>
                <w:sz w:val="16"/>
              </w:rPr>
              <w:t>+0.08</w:t>
            </w:r>
          </w:p>
        </w:tc>
        <w:tc>
          <w:tcPr>
            <w:tcW w:type="dxa" w:w="1440"/>
            <w:shd w:val="clear" w:color="auto" w:fill="ffe0e0"/>
          </w:tcPr>
          <w:p>
            <w:r/>
            <w:r>
              <w:rPr>
                <w:sz w:val="16"/>
              </w:rPr>
              <w:t>-8.78</w:t>
            </w:r>
          </w:p>
        </w:tc>
        <w:tc>
          <w:tcPr>
            <w:tcW w:type="dxa" w:w="1296"/>
            <w:shd w:val="clear" w:color="auto" w:fill="ffe0e0"/>
          </w:tcPr>
          <w:p>
            <w:r/>
            <w:r>
              <w:rPr>
                <w:sz w:val="16"/>
              </w:rPr>
              <w:t>2.11</w:t>
            </w:r>
          </w:p>
        </w:tc>
        <w:tc>
          <w:tcPr>
            <w:tcW w:type="dxa" w:w="1008"/>
            <w:shd w:val="clear" w:color="auto" w:fill="ffe0e0"/>
          </w:tcPr>
          <w:p>
            <w:r/>
            <w:r>
              <w:rPr>
                <w:sz w:val="16"/>
              </w:rPr>
              <w:t>20</w:t>
            </w:r>
          </w:p>
        </w:tc>
        <w:tc>
          <w:tcPr>
            <w:tcW w:type="dxa" w:w="2016"/>
            <w:shd w:val="clear" w:color="auto" w:fill="ffe0e0"/>
          </w:tcPr>
          <w:p>
            <w:r/>
            <w:r>
              <w:rPr>
                <w:sz w:val="16"/>
              </w:rPr>
              <w:t>—</w:t>
            </w:r>
          </w:p>
        </w:tc>
      </w:tr>
      <w:tr>
        <w:tc>
          <w:tcPr>
            <w:tcW w:type="dxa" w:w="1872"/>
            <w:shd w:val="clear" w:color="auto" w:fill="ffe0e0"/>
          </w:tcPr>
          <w:p>
            <w:r/>
            <w:r>
              <w:rPr>
                <w:sz w:val="16"/>
              </w:rPr>
              <w:t>R175A</w:t>
            </w:r>
          </w:p>
        </w:tc>
        <w:tc>
          <w:tcPr>
            <w:tcW w:type="dxa" w:w="2304"/>
            <w:shd w:val="clear" w:color="auto" w:fill="ffe0e0"/>
          </w:tcPr>
          <w:p>
            <w:r/>
            <w:r>
              <w:rPr>
                <w:sz w:val="16"/>
              </w:rPr>
              <w:t>ala scan</w:t>
            </w:r>
          </w:p>
        </w:tc>
        <w:tc>
          <w:tcPr>
            <w:tcW w:type="dxa" w:w="864"/>
            <w:shd w:val="clear" w:color="auto" w:fill="ffe0e0"/>
          </w:tcPr>
          <w:p>
            <w:r/>
            <w:r>
              <w:rPr>
                <w:sz w:val="16"/>
              </w:rPr>
              <w:t>holo</w:t>
            </w:r>
          </w:p>
        </w:tc>
        <w:tc>
          <w:tcPr>
            <w:tcW w:type="dxa" w:w="2016"/>
            <w:shd w:val="clear" w:color="auto" w:fill="ffe0e0"/>
          </w:tcPr>
          <w:p>
            <w:r/>
            <w:r>
              <w:rPr>
                <w:sz w:val="16"/>
              </w:rPr>
              <w:t>-8.19</w:t>
            </w:r>
          </w:p>
        </w:tc>
        <w:tc>
          <w:tcPr>
            <w:tcW w:type="dxa" w:w="1296"/>
            <w:shd w:val="clear" w:color="auto" w:fill="ffe0e0"/>
          </w:tcPr>
          <w:p>
            <w:r/>
            <w:r>
              <w:rPr>
                <w:sz w:val="16"/>
              </w:rPr>
              <w:t>+0.06</w:t>
            </w:r>
          </w:p>
        </w:tc>
        <w:tc>
          <w:tcPr>
            <w:tcW w:type="dxa" w:w="1440"/>
            <w:shd w:val="clear" w:color="auto" w:fill="ffe0e0"/>
          </w:tcPr>
          <w:p>
            <w:r/>
            <w:r>
              <w:rPr>
                <w:sz w:val="16"/>
              </w:rPr>
              <w:t>-7.05</w:t>
            </w:r>
          </w:p>
        </w:tc>
        <w:tc>
          <w:tcPr>
            <w:tcW w:type="dxa" w:w="1296"/>
            <w:shd w:val="clear" w:color="auto" w:fill="ffe0e0"/>
          </w:tcPr>
          <w:p>
            <w:r/>
            <w:r>
              <w:rPr>
                <w:sz w:val="16"/>
              </w:rPr>
              <w:t>0.34</w:t>
            </w:r>
          </w:p>
        </w:tc>
        <w:tc>
          <w:tcPr>
            <w:tcW w:type="dxa" w:w="1008"/>
            <w:shd w:val="clear" w:color="auto" w:fill="ffe0e0"/>
          </w:tcPr>
          <w:p>
            <w:r/>
            <w:r>
              <w:rPr>
                <w:sz w:val="16"/>
              </w:rPr>
              <w:t>2</w:t>
            </w:r>
          </w:p>
        </w:tc>
        <w:tc>
          <w:tcPr>
            <w:tcW w:type="dxa" w:w="2016"/>
            <w:shd w:val="clear" w:color="auto" w:fill="ffe0e0"/>
          </w:tcPr>
          <w:p>
            <w:r/>
            <w:r>
              <w:rPr>
                <w:sz w:val="16"/>
              </w:rPr>
              <w:t>low_conf</w:t>
            </w:r>
          </w:p>
        </w:tc>
      </w:tr>
      <w:tr>
        <w:tc>
          <w:tcPr>
            <w:tcW w:type="dxa" w:w="1872"/>
            <w:shd w:val="clear" w:color="auto" w:fill="ffe0e0"/>
          </w:tcPr>
          <w:p>
            <w:r/>
            <w:r>
              <w:rPr>
                <w:sz w:val="16"/>
              </w:rPr>
              <w:t>R176A</w:t>
            </w:r>
          </w:p>
        </w:tc>
        <w:tc>
          <w:tcPr>
            <w:tcW w:type="dxa" w:w="2304"/>
            <w:shd w:val="clear" w:color="auto" w:fill="ffe0e0"/>
          </w:tcPr>
          <w:p>
            <w:r/>
            <w:r>
              <w:rPr>
                <w:sz w:val="16"/>
              </w:rPr>
              <w:t>ala scan</w:t>
            </w:r>
          </w:p>
        </w:tc>
        <w:tc>
          <w:tcPr>
            <w:tcW w:type="dxa" w:w="864"/>
            <w:shd w:val="clear" w:color="auto" w:fill="ffe0e0"/>
          </w:tcPr>
          <w:p>
            <w:r/>
            <w:r>
              <w:rPr>
                <w:sz w:val="16"/>
              </w:rPr>
              <w:t>holo</w:t>
            </w:r>
          </w:p>
        </w:tc>
        <w:tc>
          <w:tcPr>
            <w:tcW w:type="dxa" w:w="2016"/>
            <w:shd w:val="clear" w:color="auto" w:fill="ffe0e0"/>
          </w:tcPr>
          <w:p>
            <w:r/>
            <w:r>
              <w:rPr>
                <w:sz w:val="16"/>
              </w:rPr>
              <w:t>-8.19</w:t>
            </w:r>
          </w:p>
        </w:tc>
        <w:tc>
          <w:tcPr>
            <w:tcW w:type="dxa" w:w="1296"/>
            <w:shd w:val="clear" w:color="auto" w:fill="ffe0e0"/>
          </w:tcPr>
          <w:p>
            <w:r/>
            <w:r>
              <w:rPr>
                <w:sz w:val="16"/>
              </w:rPr>
              <w:t>+0.06</w:t>
            </w:r>
          </w:p>
        </w:tc>
        <w:tc>
          <w:tcPr>
            <w:tcW w:type="dxa" w:w="1440"/>
            <w:shd w:val="clear" w:color="auto" w:fill="ffe0e0"/>
          </w:tcPr>
          <w:p>
            <w:r/>
            <w:r>
              <w:rPr>
                <w:sz w:val="16"/>
              </w:rPr>
              <w:t>-7.08</w:t>
            </w:r>
          </w:p>
        </w:tc>
        <w:tc>
          <w:tcPr>
            <w:tcW w:type="dxa" w:w="1296"/>
            <w:shd w:val="clear" w:color="auto" w:fill="ffe0e0"/>
          </w:tcPr>
          <w:p>
            <w:r/>
            <w:r>
              <w:rPr>
                <w:sz w:val="16"/>
              </w:rPr>
              <w:t>0.34</w:t>
            </w:r>
          </w:p>
        </w:tc>
        <w:tc>
          <w:tcPr>
            <w:tcW w:type="dxa" w:w="1008"/>
            <w:shd w:val="clear" w:color="auto" w:fill="ffe0e0"/>
          </w:tcPr>
          <w:p>
            <w:r/>
            <w:r>
              <w:rPr>
                <w:sz w:val="16"/>
              </w:rPr>
              <w:t>2</w:t>
            </w:r>
          </w:p>
        </w:tc>
        <w:tc>
          <w:tcPr>
            <w:tcW w:type="dxa" w:w="2016"/>
            <w:shd w:val="clear" w:color="auto" w:fill="ffe0e0"/>
          </w:tcPr>
          <w:p>
            <w:r/>
            <w:r>
              <w:rPr>
                <w:sz w:val="16"/>
              </w:rPr>
              <w:t>low_conf</w:t>
            </w:r>
          </w:p>
        </w:tc>
      </w:tr>
      <w:tr>
        <w:tc>
          <w:tcPr>
            <w:tcW w:type="dxa" w:w="1872"/>
            <w:shd w:val="clear" w:color="auto" w:fill="ffe0e0"/>
          </w:tcPr>
          <w:p>
            <w:r/>
            <w:r>
              <w:rPr>
                <w:sz w:val="16"/>
              </w:rPr>
              <w:t>R175E</w:t>
            </w:r>
          </w:p>
        </w:tc>
        <w:tc>
          <w:tcPr>
            <w:tcW w:type="dxa" w:w="2304"/>
            <w:shd w:val="clear" w:color="auto" w:fill="ffe0e0"/>
          </w:tcPr>
          <w:p>
            <w:r/>
            <w:r>
              <w:rPr>
                <w:sz w:val="16"/>
              </w:rPr>
              <w:t>opposite</w:t>
            </w:r>
          </w:p>
        </w:tc>
        <w:tc>
          <w:tcPr>
            <w:tcW w:type="dxa" w:w="864"/>
            <w:shd w:val="clear" w:color="auto" w:fill="ffe0e0"/>
          </w:tcPr>
          <w:p>
            <w:r/>
            <w:r>
              <w:rPr>
                <w:sz w:val="16"/>
              </w:rPr>
              <w:t>holo</w:t>
            </w:r>
          </w:p>
        </w:tc>
        <w:tc>
          <w:tcPr>
            <w:tcW w:type="dxa" w:w="2016"/>
            <w:shd w:val="clear" w:color="auto" w:fill="ffe0e0"/>
          </w:tcPr>
          <w:p>
            <w:r/>
            <w:r>
              <w:rPr>
                <w:sz w:val="16"/>
              </w:rPr>
              <w:t>-8.19</w:t>
            </w:r>
          </w:p>
        </w:tc>
        <w:tc>
          <w:tcPr>
            <w:tcW w:type="dxa" w:w="1296"/>
            <w:shd w:val="clear" w:color="auto" w:fill="ffe0e0"/>
          </w:tcPr>
          <w:p>
            <w:r/>
            <w:r>
              <w:rPr>
                <w:sz w:val="16"/>
              </w:rPr>
              <w:t>+0.06</w:t>
            </w:r>
          </w:p>
        </w:tc>
        <w:tc>
          <w:tcPr>
            <w:tcW w:type="dxa" w:w="1440"/>
            <w:shd w:val="clear" w:color="auto" w:fill="ffe0e0"/>
          </w:tcPr>
          <w:p>
            <w:r/>
            <w:r>
              <w:rPr>
                <w:sz w:val="16"/>
              </w:rPr>
              <w:t>-7.14</w:t>
            </w:r>
          </w:p>
        </w:tc>
        <w:tc>
          <w:tcPr>
            <w:tcW w:type="dxa" w:w="1296"/>
            <w:shd w:val="clear" w:color="auto" w:fill="ffe0e0"/>
          </w:tcPr>
          <w:p>
            <w:r/>
            <w:r>
              <w:rPr>
                <w:sz w:val="16"/>
              </w:rPr>
              <w:t>0.34</w:t>
            </w:r>
          </w:p>
        </w:tc>
        <w:tc>
          <w:tcPr>
            <w:tcW w:type="dxa" w:w="1008"/>
            <w:shd w:val="clear" w:color="auto" w:fill="ffe0e0"/>
          </w:tcPr>
          <w:p>
            <w:r/>
            <w:r>
              <w:rPr>
                <w:sz w:val="16"/>
              </w:rPr>
              <w:t>2</w:t>
            </w:r>
          </w:p>
        </w:tc>
        <w:tc>
          <w:tcPr>
            <w:tcW w:type="dxa" w:w="2016"/>
            <w:shd w:val="clear" w:color="auto" w:fill="ffe0e0"/>
          </w:tcPr>
          <w:p>
            <w:r/>
            <w:r>
              <w:rPr>
                <w:sz w:val="16"/>
              </w:rPr>
              <w:t>low_conf</w:t>
            </w:r>
          </w:p>
        </w:tc>
      </w:tr>
      <w:tr>
        <w:tc>
          <w:tcPr>
            <w:tcW w:type="dxa" w:w="1872"/>
            <w:shd w:val="clear" w:color="auto" w:fill="ffe0e0"/>
          </w:tcPr>
          <w:p>
            <w:r/>
            <w:r>
              <w:rPr>
                <w:sz w:val="16"/>
              </w:rPr>
              <w:t>R175E_R176E</w:t>
            </w:r>
          </w:p>
        </w:tc>
        <w:tc>
          <w:tcPr>
            <w:tcW w:type="dxa" w:w="2304"/>
            <w:shd w:val="clear" w:color="auto" w:fill="ffe0e0"/>
          </w:tcPr>
          <w:p>
            <w:r/>
            <w:r>
              <w:rPr>
                <w:sz w:val="16"/>
              </w:rPr>
              <w:t>double phosclamp</w:t>
            </w:r>
          </w:p>
        </w:tc>
        <w:tc>
          <w:tcPr>
            <w:tcW w:type="dxa" w:w="864"/>
            <w:shd w:val="clear" w:color="auto" w:fill="ffe0e0"/>
          </w:tcPr>
          <w:p>
            <w:r/>
            <w:r>
              <w:rPr>
                <w:sz w:val="16"/>
              </w:rPr>
              <w:t>holo</w:t>
            </w:r>
          </w:p>
        </w:tc>
        <w:tc>
          <w:tcPr>
            <w:tcW w:type="dxa" w:w="2016"/>
            <w:shd w:val="clear" w:color="auto" w:fill="ffe0e0"/>
          </w:tcPr>
          <w:p>
            <w:r/>
            <w:r>
              <w:rPr>
                <w:sz w:val="16"/>
              </w:rPr>
              <w:t>-8.20</w:t>
            </w:r>
          </w:p>
        </w:tc>
        <w:tc>
          <w:tcPr>
            <w:tcW w:type="dxa" w:w="1296"/>
            <w:shd w:val="clear" w:color="auto" w:fill="ffe0e0"/>
          </w:tcPr>
          <w:p>
            <w:r/>
            <w:r>
              <w:rPr>
                <w:sz w:val="16"/>
              </w:rPr>
              <w:t>+0.05</w:t>
            </w:r>
          </w:p>
        </w:tc>
        <w:tc>
          <w:tcPr>
            <w:tcW w:type="dxa" w:w="1440"/>
            <w:shd w:val="clear" w:color="auto" w:fill="ffe0e0"/>
          </w:tcPr>
          <w:p>
            <w:r/>
            <w:r>
              <w:rPr>
                <w:sz w:val="16"/>
              </w:rPr>
              <w:t>-7.06</w:t>
            </w:r>
          </w:p>
        </w:tc>
        <w:tc>
          <w:tcPr>
            <w:tcW w:type="dxa" w:w="1296"/>
            <w:shd w:val="clear" w:color="auto" w:fill="ffe0e0"/>
          </w:tcPr>
          <w:p>
            <w:r/>
            <w:r>
              <w:rPr>
                <w:sz w:val="16"/>
              </w:rPr>
              <w:t>0.35</w:t>
            </w:r>
          </w:p>
        </w:tc>
        <w:tc>
          <w:tcPr>
            <w:tcW w:type="dxa" w:w="1008"/>
            <w:shd w:val="clear" w:color="auto" w:fill="ffe0e0"/>
          </w:tcPr>
          <w:p>
            <w:r/>
            <w:r>
              <w:rPr>
                <w:sz w:val="16"/>
              </w:rPr>
              <w:t>2</w:t>
            </w:r>
          </w:p>
        </w:tc>
        <w:tc>
          <w:tcPr>
            <w:tcW w:type="dxa" w:w="2016"/>
            <w:shd w:val="clear" w:color="auto" w:fill="ffe0e0"/>
          </w:tcPr>
          <w:p>
            <w:r/>
            <w:r>
              <w:rPr>
                <w:sz w:val="16"/>
              </w:rPr>
              <w:t>low_conf</w:t>
            </w:r>
          </w:p>
        </w:tc>
      </w:tr>
      <w:tr>
        <w:tc>
          <w:tcPr>
            <w:tcW w:type="dxa" w:w="1872"/>
            <w:shd w:val="clear" w:color="auto" w:fill="ffe0e0"/>
          </w:tcPr>
          <w:p>
            <w:r/>
            <w:r>
              <w:rPr>
                <w:sz w:val="16"/>
              </w:rPr>
              <w:t>R176E</w:t>
            </w:r>
          </w:p>
        </w:tc>
        <w:tc>
          <w:tcPr>
            <w:tcW w:type="dxa" w:w="2304"/>
            <w:shd w:val="clear" w:color="auto" w:fill="ffe0e0"/>
          </w:tcPr>
          <w:p>
            <w:r/>
            <w:r>
              <w:rPr>
                <w:sz w:val="16"/>
              </w:rPr>
              <w:t>opposite</w:t>
            </w:r>
          </w:p>
        </w:tc>
        <w:tc>
          <w:tcPr>
            <w:tcW w:type="dxa" w:w="864"/>
            <w:shd w:val="clear" w:color="auto" w:fill="ffe0e0"/>
          </w:tcPr>
          <w:p>
            <w:r/>
            <w:r>
              <w:rPr>
                <w:sz w:val="16"/>
              </w:rPr>
              <w:t>holo</w:t>
            </w:r>
          </w:p>
        </w:tc>
        <w:tc>
          <w:tcPr>
            <w:tcW w:type="dxa" w:w="2016"/>
            <w:shd w:val="clear" w:color="auto" w:fill="ffe0e0"/>
          </w:tcPr>
          <w:p>
            <w:r/>
            <w:r>
              <w:rPr>
                <w:sz w:val="16"/>
              </w:rPr>
              <w:t>-8.20</w:t>
            </w:r>
          </w:p>
        </w:tc>
        <w:tc>
          <w:tcPr>
            <w:tcW w:type="dxa" w:w="1296"/>
            <w:shd w:val="clear" w:color="auto" w:fill="ffe0e0"/>
          </w:tcPr>
          <w:p>
            <w:r/>
            <w:r>
              <w:rPr>
                <w:sz w:val="16"/>
              </w:rPr>
              <w:t>+0.05</w:t>
            </w:r>
          </w:p>
        </w:tc>
        <w:tc>
          <w:tcPr>
            <w:tcW w:type="dxa" w:w="1440"/>
            <w:shd w:val="clear" w:color="auto" w:fill="ffe0e0"/>
          </w:tcPr>
          <w:p>
            <w:r/>
            <w:r>
              <w:rPr>
                <w:sz w:val="16"/>
              </w:rPr>
              <w:t>-7.06</w:t>
            </w:r>
          </w:p>
        </w:tc>
        <w:tc>
          <w:tcPr>
            <w:tcW w:type="dxa" w:w="1296"/>
            <w:shd w:val="clear" w:color="auto" w:fill="ffe0e0"/>
          </w:tcPr>
          <w:p>
            <w:r/>
            <w:r>
              <w:rPr>
                <w:sz w:val="16"/>
              </w:rPr>
              <w:t>0.35</w:t>
            </w:r>
          </w:p>
        </w:tc>
        <w:tc>
          <w:tcPr>
            <w:tcW w:type="dxa" w:w="1008"/>
            <w:shd w:val="clear" w:color="auto" w:fill="ffe0e0"/>
          </w:tcPr>
          <w:p>
            <w:r/>
            <w:r>
              <w:rPr>
                <w:sz w:val="16"/>
              </w:rPr>
              <w:t>2</w:t>
            </w:r>
          </w:p>
        </w:tc>
        <w:tc>
          <w:tcPr>
            <w:tcW w:type="dxa" w:w="2016"/>
            <w:shd w:val="clear" w:color="auto" w:fill="ffe0e0"/>
          </w:tcPr>
          <w:p>
            <w:r/>
            <w:r>
              <w:rPr>
                <w:sz w:val="16"/>
              </w:rPr>
              <w:t>low_conf</w:t>
            </w:r>
          </w:p>
        </w:tc>
      </w:tr>
      <w:tr>
        <w:tc>
          <w:tcPr>
            <w:tcW w:type="dxa" w:w="1872"/>
            <w:shd w:val="clear" w:color="auto" w:fill="ffe0e0"/>
          </w:tcPr>
          <w:p>
            <w:r/>
            <w:r>
              <w:rPr>
                <w:sz w:val="16"/>
              </w:rPr>
              <w:t>T170A</w:t>
            </w:r>
          </w:p>
        </w:tc>
        <w:tc>
          <w:tcPr>
            <w:tcW w:type="dxa" w:w="2304"/>
            <w:shd w:val="clear" w:color="auto" w:fill="ffe0e0"/>
          </w:tcPr>
          <w:p>
            <w:r/>
            <w:r>
              <w:rPr>
                <w:sz w:val="16"/>
              </w:rPr>
              <w:t>control surface</w:t>
            </w:r>
          </w:p>
        </w:tc>
        <w:tc>
          <w:tcPr>
            <w:tcW w:type="dxa" w:w="864"/>
            <w:shd w:val="clear" w:color="auto" w:fill="ffe0e0"/>
          </w:tcPr>
          <w:p>
            <w:r/>
            <w:r>
              <w:rPr>
                <w:sz w:val="16"/>
              </w:rPr>
              <w:t>holo</w:t>
            </w:r>
          </w:p>
        </w:tc>
        <w:tc>
          <w:tcPr>
            <w:tcW w:type="dxa" w:w="2016"/>
            <w:shd w:val="clear" w:color="auto" w:fill="ffe0e0"/>
          </w:tcPr>
          <w:p>
            <w:r/>
            <w:r>
              <w:rPr>
                <w:sz w:val="16"/>
              </w:rPr>
              <w:t>-8.20</w:t>
            </w:r>
          </w:p>
        </w:tc>
        <w:tc>
          <w:tcPr>
            <w:tcW w:type="dxa" w:w="1296"/>
            <w:shd w:val="clear" w:color="auto" w:fill="ffe0e0"/>
          </w:tcPr>
          <w:p>
            <w:r/>
            <w:r>
              <w:rPr>
                <w:sz w:val="16"/>
              </w:rPr>
              <w:t>+0.05</w:t>
            </w:r>
          </w:p>
        </w:tc>
        <w:tc>
          <w:tcPr>
            <w:tcW w:type="dxa" w:w="1440"/>
            <w:shd w:val="clear" w:color="auto" w:fill="ffe0e0"/>
          </w:tcPr>
          <w:p>
            <w:r/>
            <w:r>
              <w:rPr>
                <w:sz w:val="16"/>
              </w:rPr>
              <w:t>-7.06</w:t>
            </w:r>
          </w:p>
        </w:tc>
        <w:tc>
          <w:tcPr>
            <w:tcW w:type="dxa" w:w="1296"/>
            <w:shd w:val="clear" w:color="auto" w:fill="ffe0e0"/>
          </w:tcPr>
          <w:p>
            <w:r/>
            <w:r>
              <w:rPr>
                <w:sz w:val="16"/>
              </w:rPr>
              <w:t>0.35</w:t>
            </w:r>
          </w:p>
        </w:tc>
        <w:tc>
          <w:tcPr>
            <w:tcW w:type="dxa" w:w="1008"/>
            <w:shd w:val="clear" w:color="auto" w:fill="ffe0e0"/>
          </w:tcPr>
          <w:p>
            <w:r/>
            <w:r>
              <w:rPr>
                <w:sz w:val="16"/>
              </w:rPr>
              <w:t>2</w:t>
            </w:r>
          </w:p>
        </w:tc>
        <w:tc>
          <w:tcPr>
            <w:tcW w:type="dxa" w:w="2016"/>
            <w:shd w:val="clear" w:color="auto" w:fill="ffe0e0"/>
          </w:tcPr>
          <w:p>
            <w:r/>
            <w:r>
              <w:rPr>
                <w:sz w:val="16"/>
              </w:rPr>
              <w:t>low_conf</w:t>
            </w:r>
          </w:p>
        </w:tc>
      </w:tr>
      <w:tr>
        <w:tc>
          <w:tcPr>
            <w:tcW w:type="dxa" w:w="1872"/>
            <w:shd w:val="clear" w:color="auto" w:fill="ffe0e0"/>
          </w:tcPr>
          <w:p>
            <w:r/>
            <w:r>
              <w:rPr>
                <w:sz w:val="16"/>
              </w:rPr>
              <w:t>WT</w:t>
            </w:r>
          </w:p>
        </w:tc>
        <w:tc>
          <w:tcPr>
            <w:tcW w:type="dxa" w:w="2304"/>
            <w:shd w:val="clear" w:color="auto" w:fill="ffe0e0"/>
          </w:tcPr>
          <w:p>
            <w:r/>
            <w:r>
              <w:rPr>
                <w:sz w:val="16"/>
              </w:rPr>
              <w:t>wildtype</w:t>
            </w:r>
          </w:p>
        </w:tc>
        <w:tc>
          <w:tcPr>
            <w:tcW w:type="dxa" w:w="864"/>
            <w:shd w:val="clear" w:color="auto" w:fill="ffe0e0"/>
          </w:tcPr>
          <w:p>
            <w:r/>
            <w:r>
              <w:rPr>
                <w:sz w:val="16"/>
              </w:rPr>
              <w:t>apo</w:t>
            </w:r>
          </w:p>
        </w:tc>
        <w:tc>
          <w:tcPr>
            <w:tcW w:type="dxa" w:w="2016"/>
            <w:shd w:val="clear" w:color="auto" w:fill="ffe0e0"/>
          </w:tcPr>
          <w:p>
            <w:r/>
            <w:r>
              <w:rPr>
                <w:sz w:val="16"/>
              </w:rPr>
              <w:t>-9.20</w:t>
            </w:r>
          </w:p>
        </w:tc>
        <w:tc>
          <w:tcPr>
            <w:tcW w:type="dxa" w:w="1296"/>
            <w:shd w:val="clear" w:color="auto" w:fill="ffe0e0"/>
          </w:tcPr>
          <w:p>
            <w:r/>
            <w:r>
              <w:rPr>
                <w:sz w:val="16"/>
              </w:rPr>
              <w:t>+0.00</w:t>
            </w:r>
          </w:p>
        </w:tc>
        <w:tc>
          <w:tcPr>
            <w:tcW w:type="dxa" w:w="1440"/>
            <w:shd w:val="clear" w:color="auto" w:fill="ffe0e0"/>
          </w:tcPr>
          <w:p>
            <w:r/>
            <w:r>
              <w:rPr>
                <w:sz w:val="16"/>
              </w:rPr>
              <w:t>-8.78</w:t>
            </w:r>
          </w:p>
        </w:tc>
        <w:tc>
          <w:tcPr>
            <w:tcW w:type="dxa" w:w="1296"/>
            <w:shd w:val="clear" w:color="auto" w:fill="ffe0e0"/>
          </w:tcPr>
          <w:p>
            <w:r/>
            <w:r>
              <w:rPr>
                <w:sz w:val="16"/>
              </w:rPr>
              <w:t>0.91</w:t>
            </w:r>
          </w:p>
        </w:tc>
        <w:tc>
          <w:tcPr>
            <w:tcW w:type="dxa" w:w="1008"/>
            <w:shd w:val="clear" w:color="auto" w:fill="ffe0e0"/>
          </w:tcPr>
          <w:p>
            <w:r/>
            <w:r>
              <w:rPr>
                <w:sz w:val="16"/>
              </w:rPr>
              <w:t>27</w:t>
            </w:r>
          </w:p>
        </w:tc>
        <w:tc>
          <w:tcPr>
            <w:tcW w:type="dxa" w:w="2016"/>
            <w:shd w:val="clear" w:color="auto" w:fill="ffe0e0"/>
          </w:tcPr>
          <w:p>
            <w:r/>
            <w:r>
              <w:rPr>
                <w:sz w:val="16"/>
              </w:rPr>
              <w:t>—</w:t>
            </w:r>
          </w:p>
        </w:tc>
      </w:tr>
      <w:tr>
        <w:tc>
          <w:tcPr>
            <w:tcW w:type="dxa" w:w="1872"/>
            <w:shd w:val="clear" w:color="auto" w:fill="ffe0e0"/>
          </w:tcPr>
          <w:p>
            <w:r/>
            <w:r>
              <w:rPr>
                <w:sz w:val="16"/>
              </w:rPr>
              <w:t>WT</w:t>
            </w:r>
          </w:p>
        </w:tc>
        <w:tc>
          <w:tcPr>
            <w:tcW w:type="dxa" w:w="2304"/>
            <w:shd w:val="clear" w:color="auto" w:fill="ffe0e0"/>
          </w:tcPr>
          <w:p>
            <w:r/>
            <w:r>
              <w:rPr>
                <w:sz w:val="16"/>
              </w:rPr>
              <w:t>wildtype</w:t>
            </w:r>
          </w:p>
        </w:tc>
        <w:tc>
          <w:tcPr>
            <w:tcW w:type="dxa" w:w="864"/>
            <w:shd w:val="clear" w:color="auto" w:fill="ffe0e0"/>
          </w:tcPr>
          <w:p>
            <w:r/>
            <w:r>
              <w:rPr>
                <w:sz w:val="16"/>
              </w:rPr>
              <w:t>holo</w:t>
            </w:r>
          </w:p>
        </w:tc>
        <w:tc>
          <w:tcPr>
            <w:tcW w:type="dxa" w:w="2016"/>
            <w:shd w:val="clear" w:color="auto" w:fill="ffe0e0"/>
          </w:tcPr>
          <w:p>
            <w:r/>
            <w:r>
              <w:rPr>
                <w:sz w:val="16"/>
              </w:rPr>
              <w:t>-8.25</w:t>
            </w:r>
          </w:p>
        </w:tc>
        <w:tc>
          <w:tcPr>
            <w:tcW w:type="dxa" w:w="1296"/>
            <w:shd w:val="clear" w:color="auto" w:fill="ffe0e0"/>
          </w:tcPr>
          <w:p>
            <w:r/>
            <w:r>
              <w:rPr>
                <w:sz w:val="16"/>
              </w:rPr>
              <w:t>+0.00</w:t>
            </w:r>
          </w:p>
        </w:tc>
        <w:tc>
          <w:tcPr>
            <w:tcW w:type="dxa" w:w="1440"/>
            <w:shd w:val="clear" w:color="auto" w:fill="ffe0e0"/>
          </w:tcPr>
          <w:p>
            <w:r/>
            <w:r>
              <w:rPr>
                <w:sz w:val="16"/>
              </w:rPr>
              <w:t>-7.15</w:t>
            </w:r>
          </w:p>
        </w:tc>
        <w:tc>
          <w:tcPr>
            <w:tcW w:type="dxa" w:w="1296"/>
            <w:shd w:val="clear" w:color="auto" w:fill="ffe0e0"/>
          </w:tcPr>
          <w:p>
            <w:r/>
            <w:r>
              <w:rPr>
                <w:sz w:val="16"/>
              </w:rPr>
              <w:t>0.33</w:t>
            </w:r>
          </w:p>
        </w:tc>
        <w:tc>
          <w:tcPr>
            <w:tcW w:type="dxa" w:w="1008"/>
            <w:shd w:val="clear" w:color="auto" w:fill="ffe0e0"/>
          </w:tcPr>
          <w:p>
            <w:r/>
            <w:r>
              <w:rPr>
                <w:sz w:val="16"/>
              </w:rPr>
              <w:t>2</w:t>
            </w:r>
          </w:p>
        </w:tc>
        <w:tc>
          <w:tcPr>
            <w:tcW w:type="dxa" w:w="2016"/>
            <w:shd w:val="clear" w:color="auto" w:fill="ffe0e0"/>
          </w:tcPr>
          <w:p>
            <w:r/>
            <w:r>
              <w:rPr>
                <w:sz w:val="16"/>
              </w:rPr>
              <w:t>low_conf</w:t>
            </w:r>
          </w:p>
        </w:tc>
      </w:tr>
      <w:tr>
        <w:tc>
          <w:tcPr>
            <w:tcW w:type="dxa" w:w="1872"/>
            <w:shd w:val="clear" w:color="auto" w:fill="ffe0e0"/>
          </w:tcPr>
          <w:p>
            <w:r/>
            <w:r>
              <w:rPr>
                <w:sz w:val="16"/>
              </w:rPr>
              <w:t>C195S_H196N</w:t>
            </w:r>
          </w:p>
        </w:tc>
        <w:tc>
          <w:tcPr>
            <w:tcW w:type="dxa" w:w="2304"/>
            <w:shd w:val="clear" w:color="auto" w:fill="ffe0e0"/>
          </w:tcPr>
          <w:p>
            <w:r/>
            <w:r>
              <w:rPr>
                <w:sz w:val="16"/>
              </w:rPr>
              <w:t>double polar neutral</w:t>
            </w:r>
          </w:p>
        </w:tc>
        <w:tc>
          <w:tcPr>
            <w:tcW w:type="dxa" w:w="864"/>
            <w:shd w:val="clear" w:color="auto" w:fill="ffe0e0"/>
          </w:tcPr>
          <w:p>
            <w:r/>
            <w:r>
              <w:rPr>
                <w:sz w:val="16"/>
              </w:rPr>
              <w:t>apo</w:t>
            </w:r>
          </w:p>
        </w:tc>
        <w:tc>
          <w:tcPr>
            <w:tcW w:type="dxa" w:w="2016"/>
            <w:shd w:val="clear" w:color="auto" w:fill="ffe0e0"/>
          </w:tcPr>
          <w:p>
            <w:r/>
            <w:r>
              <w:rPr>
                <w:sz w:val="16"/>
              </w:rPr>
              <w:t>-9.34</w:t>
            </w:r>
          </w:p>
        </w:tc>
        <w:tc>
          <w:tcPr>
            <w:tcW w:type="dxa" w:w="1296"/>
            <w:shd w:val="clear" w:color="auto" w:fill="ffe0e0"/>
          </w:tcPr>
          <w:p>
            <w:r/>
            <w:r>
              <w:rPr>
                <w:sz w:val="16"/>
              </w:rPr>
              <w:t>-0.14</w:t>
            </w:r>
          </w:p>
        </w:tc>
        <w:tc>
          <w:tcPr>
            <w:tcW w:type="dxa" w:w="1440"/>
            <w:shd w:val="clear" w:color="auto" w:fill="ffe0e0"/>
          </w:tcPr>
          <w:p>
            <w:r/>
            <w:r>
              <w:rPr>
                <w:sz w:val="16"/>
              </w:rPr>
              <w:t>-8.83</w:t>
            </w:r>
          </w:p>
        </w:tc>
        <w:tc>
          <w:tcPr>
            <w:tcW w:type="dxa" w:w="1296"/>
            <w:shd w:val="clear" w:color="auto" w:fill="ffe0e0"/>
          </w:tcPr>
          <w:p>
            <w:r/>
            <w:r>
              <w:rPr>
                <w:sz w:val="16"/>
              </w:rPr>
              <w:t>2.08</w:t>
            </w:r>
          </w:p>
        </w:tc>
        <w:tc>
          <w:tcPr>
            <w:tcW w:type="dxa" w:w="1008"/>
            <w:shd w:val="clear" w:color="auto" w:fill="ffe0e0"/>
          </w:tcPr>
          <w:p>
            <w:r/>
            <w:r>
              <w:rPr>
                <w:sz w:val="16"/>
              </w:rPr>
              <w:t>20</w:t>
            </w:r>
          </w:p>
        </w:tc>
        <w:tc>
          <w:tcPr>
            <w:tcW w:type="dxa" w:w="2016"/>
            <w:shd w:val="clear" w:color="auto" w:fill="ffe0e0"/>
          </w:tcPr>
          <w:p>
            <w:r/>
            <w:r>
              <w:rPr>
                <w:sz w:val="16"/>
              </w:rPr>
              <w:t>—</w:t>
            </w:r>
          </w:p>
        </w:tc>
      </w:tr>
      <w:tr>
        <w:tc>
          <w:tcPr>
            <w:tcW w:type="dxa" w:w="1872"/>
            <w:shd w:val="clear" w:color="auto" w:fill="ffe0e0"/>
          </w:tcPr>
          <w:p>
            <w:r/>
            <w:r>
              <w:rPr>
                <w:sz w:val="16"/>
              </w:rPr>
              <w:t>C195A</w:t>
            </w:r>
          </w:p>
        </w:tc>
        <w:tc>
          <w:tcPr>
            <w:tcW w:type="dxa" w:w="2304"/>
            <w:shd w:val="clear" w:color="auto" w:fill="ffe0e0"/>
          </w:tcPr>
          <w:p>
            <w:r/>
            <w:r>
              <w:rPr>
                <w:sz w:val="16"/>
              </w:rPr>
              <w:t>ala scan</w:t>
            </w:r>
          </w:p>
        </w:tc>
        <w:tc>
          <w:tcPr>
            <w:tcW w:type="dxa" w:w="864"/>
            <w:shd w:val="clear" w:color="auto" w:fill="ffe0e0"/>
          </w:tcPr>
          <w:p>
            <w:r/>
            <w:r>
              <w:rPr>
                <w:sz w:val="16"/>
              </w:rPr>
              <w:t>apo</w:t>
            </w:r>
          </w:p>
        </w:tc>
        <w:tc>
          <w:tcPr>
            <w:tcW w:type="dxa" w:w="2016"/>
            <w:shd w:val="clear" w:color="auto" w:fill="ffe0e0"/>
          </w:tcPr>
          <w:p>
            <w:r/>
            <w:r>
              <w:rPr>
                <w:sz w:val="16"/>
              </w:rPr>
              <w:t>-9.46</w:t>
            </w:r>
          </w:p>
        </w:tc>
        <w:tc>
          <w:tcPr>
            <w:tcW w:type="dxa" w:w="1296"/>
            <w:shd w:val="clear" w:color="auto" w:fill="ffe0e0"/>
          </w:tcPr>
          <w:p>
            <w:r/>
            <w:r>
              <w:rPr>
                <w:sz w:val="16"/>
              </w:rPr>
              <w:t>-0.26</w:t>
            </w:r>
          </w:p>
        </w:tc>
        <w:tc>
          <w:tcPr>
            <w:tcW w:type="dxa" w:w="1440"/>
            <w:shd w:val="clear" w:color="auto" w:fill="ffe0e0"/>
          </w:tcPr>
          <w:p>
            <w:r/>
            <w:r>
              <w:rPr>
                <w:sz w:val="16"/>
              </w:rPr>
              <w:t>-8.83</w:t>
            </w:r>
          </w:p>
        </w:tc>
        <w:tc>
          <w:tcPr>
            <w:tcW w:type="dxa" w:w="1296"/>
            <w:shd w:val="clear" w:color="auto" w:fill="ffe0e0"/>
          </w:tcPr>
          <w:p>
            <w:r/>
            <w:r>
              <w:rPr>
                <w:sz w:val="16"/>
              </w:rPr>
              <w:t>2.09</w:t>
            </w:r>
          </w:p>
        </w:tc>
        <w:tc>
          <w:tcPr>
            <w:tcW w:type="dxa" w:w="1008"/>
            <w:shd w:val="clear" w:color="auto" w:fill="ffe0e0"/>
          </w:tcPr>
          <w:p>
            <w:r/>
            <w:r>
              <w:rPr>
                <w:sz w:val="16"/>
              </w:rPr>
              <w:t>20</w:t>
            </w:r>
          </w:p>
        </w:tc>
        <w:tc>
          <w:tcPr>
            <w:tcW w:type="dxa" w:w="2016"/>
            <w:shd w:val="clear" w:color="auto" w:fill="ffe0e0"/>
          </w:tcPr>
          <w:p>
            <w:r/>
            <w:r>
              <w:rPr>
                <w:sz w:val="16"/>
              </w:rPr>
              <w:t>—</w:t>
            </w:r>
          </w:p>
        </w:tc>
      </w:tr>
      <w:tr>
        <w:tc>
          <w:tcPr>
            <w:tcW w:type="dxa" w:w="1872"/>
            <w:shd w:val="clear" w:color="auto" w:fill="ffe0e0"/>
          </w:tcPr>
          <w:p>
            <w:r/>
            <w:r>
              <w:rPr>
                <w:sz w:val="16"/>
              </w:rPr>
              <w:t>C195S</w:t>
            </w:r>
          </w:p>
        </w:tc>
        <w:tc>
          <w:tcPr>
            <w:tcW w:type="dxa" w:w="2304"/>
            <w:shd w:val="clear" w:color="auto" w:fill="ffe0e0"/>
          </w:tcPr>
          <w:p>
            <w:r/>
            <w:r>
              <w:rPr>
                <w:sz w:val="16"/>
              </w:rPr>
              <w:t>opposite</w:t>
            </w:r>
          </w:p>
        </w:tc>
        <w:tc>
          <w:tcPr>
            <w:tcW w:type="dxa" w:w="864"/>
            <w:shd w:val="clear" w:color="auto" w:fill="ffe0e0"/>
          </w:tcPr>
          <w:p>
            <w:r/>
            <w:r>
              <w:rPr>
                <w:sz w:val="16"/>
              </w:rPr>
              <w:t>apo</w:t>
            </w:r>
          </w:p>
        </w:tc>
        <w:tc>
          <w:tcPr>
            <w:tcW w:type="dxa" w:w="2016"/>
            <w:shd w:val="clear" w:color="auto" w:fill="ffe0e0"/>
          </w:tcPr>
          <w:p>
            <w:r/>
            <w:r>
              <w:rPr>
                <w:sz w:val="16"/>
              </w:rPr>
              <w:t>-9.55</w:t>
            </w:r>
          </w:p>
        </w:tc>
        <w:tc>
          <w:tcPr>
            <w:tcW w:type="dxa" w:w="1296"/>
            <w:shd w:val="clear" w:color="auto" w:fill="ffe0e0"/>
          </w:tcPr>
          <w:p>
            <w:r/>
            <w:r>
              <w:rPr>
                <w:sz w:val="16"/>
              </w:rPr>
              <w:t>-0.36</w:t>
            </w:r>
          </w:p>
        </w:tc>
        <w:tc>
          <w:tcPr>
            <w:tcW w:type="dxa" w:w="1440"/>
            <w:shd w:val="clear" w:color="auto" w:fill="ffe0e0"/>
          </w:tcPr>
          <w:p>
            <w:r/>
            <w:r>
              <w:rPr>
                <w:sz w:val="16"/>
              </w:rPr>
              <w:t>-8.96</w:t>
            </w:r>
          </w:p>
        </w:tc>
        <w:tc>
          <w:tcPr>
            <w:tcW w:type="dxa" w:w="1296"/>
            <w:shd w:val="clear" w:color="auto" w:fill="ffe0e0"/>
          </w:tcPr>
          <w:p>
            <w:r/>
            <w:r>
              <w:rPr>
                <w:sz w:val="16"/>
              </w:rPr>
              <w:t>2.14</w:t>
            </w:r>
          </w:p>
        </w:tc>
        <w:tc>
          <w:tcPr>
            <w:tcW w:type="dxa" w:w="1008"/>
            <w:shd w:val="clear" w:color="auto" w:fill="ffe0e0"/>
          </w:tcPr>
          <w:p>
            <w:r/>
            <w:r>
              <w:rPr>
                <w:sz w:val="16"/>
              </w:rPr>
              <w:t>20</w:t>
            </w:r>
          </w:p>
        </w:tc>
        <w:tc>
          <w:tcPr>
            <w:tcW w:type="dxa" w:w="2016"/>
            <w:shd w:val="clear" w:color="auto" w:fill="ffe0e0"/>
          </w:tcPr>
          <w:p>
            <w:r/>
            <w:r>
              <w:rPr>
                <w:sz w:val="16"/>
              </w:rPr>
              <w:t>—</w:t>
            </w:r>
          </w:p>
        </w:tc>
      </w:tr>
      <w:tr>
        <w:tc>
          <w:tcPr>
            <w:tcW w:type="dxa" w:w="1872"/>
            <w:shd w:val="clear" w:color="auto" w:fill="ffe0e0"/>
          </w:tcPr>
          <w:p>
            <w:r/>
            <w:r>
              <w:rPr>
                <w:sz w:val="16"/>
              </w:rPr>
              <w:t>C195S_H196N</w:t>
            </w:r>
          </w:p>
        </w:tc>
        <w:tc>
          <w:tcPr>
            <w:tcW w:type="dxa" w:w="2304"/>
            <w:shd w:val="clear" w:color="auto" w:fill="ffe0e0"/>
          </w:tcPr>
          <w:p>
            <w:r/>
            <w:r>
              <w:rPr>
                <w:sz w:val="16"/>
              </w:rPr>
              <w:t>double polar neutral</w:t>
            </w:r>
          </w:p>
        </w:tc>
        <w:tc>
          <w:tcPr>
            <w:tcW w:type="dxa" w:w="864"/>
            <w:shd w:val="clear" w:color="auto" w:fill="ffe0e0"/>
          </w:tcPr>
          <w:p>
            <w:r/>
            <w:r>
              <w:rPr>
                <w:sz w:val="16"/>
              </w:rPr>
              <w:t>holo</w:t>
            </w:r>
          </w:p>
        </w:tc>
        <w:tc>
          <w:tcPr>
            <w:tcW w:type="dxa" w:w="2016"/>
            <w:shd w:val="clear" w:color="auto" w:fill="ffe0e0"/>
          </w:tcPr>
          <w:p>
            <w:r/>
            <w:r>
              <w:rPr>
                <w:sz w:val="16"/>
              </w:rPr>
              <w:t>-9.78</w:t>
            </w:r>
          </w:p>
        </w:tc>
        <w:tc>
          <w:tcPr>
            <w:tcW w:type="dxa" w:w="1296"/>
            <w:shd w:val="clear" w:color="auto" w:fill="ffe0e0"/>
          </w:tcPr>
          <w:p>
            <w:r/>
            <w:r>
              <w:rPr>
                <w:sz w:val="16"/>
              </w:rPr>
              <w:t>-1.53</w:t>
            </w:r>
          </w:p>
        </w:tc>
        <w:tc>
          <w:tcPr>
            <w:tcW w:type="dxa" w:w="1440"/>
            <w:shd w:val="clear" w:color="auto" w:fill="ffe0e0"/>
          </w:tcPr>
          <w:p>
            <w:r/>
            <w:r>
              <w:rPr>
                <w:sz w:val="16"/>
              </w:rPr>
              <w:t>-8.27</w:t>
            </w:r>
          </w:p>
        </w:tc>
        <w:tc>
          <w:tcPr>
            <w:tcW w:type="dxa" w:w="1296"/>
            <w:shd w:val="clear" w:color="auto" w:fill="ffe0e0"/>
          </w:tcPr>
          <w:p>
            <w:r/>
            <w:r>
              <w:rPr>
                <w:sz w:val="16"/>
              </w:rPr>
              <w:t>0.30</w:t>
            </w:r>
          </w:p>
        </w:tc>
        <w:tc>
          <w:tcPr>
            <w:tcW w:type="dxa" w:w="1008"/>
            <w:shd w:val="clear" w:color="auto" w:fill="ffe0e0"/>
          </w:tcPr>
          <w:p>
            <w:r/>
            <w:r>
              <w:rPr>
                <w:sz w:val="16"/>
              </w:rPr>
              <w:t>4</w:t>
            </w:r>
          </w:p>
        </w:tc>
        <w:tc>
          <w:tcPr>
            <w:tcW w:type="dxa" w:w="2016"/>
            <w:shd w:val="clear" w:color="auto" w:fill="ffe0e0"/>
          </w:tcPr>
          <w:p>
            <w:r/>
            <w:r>
              <w:rPr>
                <w:sz w:val="16"/>
              </w:rPr>
              <w:t>low_conf</w:t>
            </w:r>
          </w:p>
        </w:tc>
      </w:tr>
      <w:tr>
        <w:tc>
          <w:tcPr>
            <w:tcW w:type="dxa" w:w="1872"/>
            <w:shd w:val="clear" w:color="auto" w:fill="ffe0e0"/>
          </w:tcPr>
          <w:p>
            <w:r/>
            <w:r>
              <w:rPr>
                <w:sz w:val="16"/>
              </w:rPr>
              <w:t>C195A_H196A</w:t>
            </w:r>
          </w:p>
        </w:tc>
        <w:tc>
          <w:tcPr>
            <w:tcW w:type="dxa" w:w="2304"/>
            <w:shd w:val="clear" w:color="auto" w:fill="ffe0e0"/>
          </w:tcPr>
          <w:p>
            <w:r/>
            <w:r>
              <w:rPr>
                <w:sz w:val="16"/>
              </w:rPr>
              <w:t>double dyad</w:t>
            </w:r>
          </w:p>
        </w:tc>
        <w:tc>
          <w:tcPr>
            <w:tcW w:type="dxa" w:w="864"/>
            <w:shd w:val="clear" w:color="auto" w:fill="ffe0e0"/>
          </w:tcPr>
          <w:p>
            <w:r/>
            <w:r>
              <w:rPr>
                <w:sz w:val="16"/>
              </w:rPr>
              <w:t>holo</w:t>
            </w:r>
          </w:p>
        </w:tc>
        <w:tc>
          <w:tcPr>
            <w:tcW w:type="dxa" w:w="2016"/>
            <w:shd w:val="clear" w:color="auto" w:fill="ffe0e0"/>
          </w:tcPr>
          <w:p>
            <w:r/>
            <w:r>
              <w:rPr>
                <w:sz w:val="16"/>
              </w:rPr>
              <w:t>-10.03</w:t>
            </w:r>
          </w:p>
        </w:tc>
        <w:tc>
          <w:tcPr>
            <w:tcW w:type="dxa" w:w="1296"/>
            <w:shd w:val="clear" w:color="auto" w:fill="ffe0e0"/>
          </w:tcPr>
          <w:p>
            <w:r/>
            <w:r>
              <w:rPr>
                <w:sz w:val="16"/>
              </w:rPr>
              <w:t>-1.78</w:t>
            </w:r>
          </w:p>
        </w:tc>
        <w:tc>
          <w:tcPr>
            <w:tcW w:type="dxa" w:w="1440"/>
            <w:shd w:val="clear" w:color="auto" w:fill="ffe0e0"/>
          </w:tcPr>
          <w:p>
            <w:r/>
            <w:r>
              <w:rPr>
                <w:sz w:val="16"/>
              </w:rPr>
              <w:t>-8.70</w:t>
            </w:r>
          </w:p>
        </w:tc>
        <w:tc>
          <w:tcPr>
            <w:tcW w:type="dxa" w:w="1296"/>
            <w:shd w:val="clear" w:color="auto" w:fill="ffe0e0"/>
          </w:tcPr>
          <w:p>
            <w:r/>
            <w:r>
              <w:rPr>
                <w:sz w:val="16"/>
              </w:rPr>
              <w:t>0.36</w:t>
            </w:r>
          </w:p>
        </w:tc>
        <w:tc>
          <w:tcPr>
            <w:tcW w:type="dxa" w:w="1008"/>
            <w:shd w:val="clear" w:color="auto" w:fill="ffe0e0"/>
          </w:tcPr>
          <w:p>
            <w:r/>
            <w:r>
              <w:rPr>
                <w:sz w:val="16"/>
              </w:rPr>
              <w:t>4</w:t>
            </w:r>
          </w:p>
        </w:tc>
        <w:tc>
          <w:tcPr>
            <w:tcW w:type="dxa" w:w="2016"/>
            <w:shd w:val="clear" w:color="auto" w:fill="ffe0e0"/>
          </w:tcPr>
          <w:p>
            <w:r/>
            <w:r>
              <w:rPr>
                <w:sz w:val="16"/>
              </w:rPr>
              <w:t>low_conf</w:t>
            </w:r>
          </w:p>
        </w:tc>
      </w:tr>
      <w:tr>
        <w:tc>
          <w:tcPr>
            <w:tcW w:type="dxa" w:w="1872"/>
            <w:shd w:val="clear" w:color="auto" w:fill="ffe0e0"/>
          </w:tcPr>
          <w:p>
            <w:r/>
            <w:r>
              <w:rPr>
                <w:sz w:val="16"/>
              </w:rPr>
              <w:t>C195S</w:t>
            </w:r>
          </w:p>
        </w:tc>
        <w:tc>
          <w:tcPr>
            <w:tcW w:type="dxa" w:w="2304"/>
            <w:shd w:val="clear" w:color="auto" w:fill="ffe0e0"/>
          </w:tcPr>
          <w:p>
            <w:r/>
            <w:r>
              <w:rPr>
                <w:sz w:val="16"/>
              </w:rPr>
              <w:t>opposite</w:t>
            </w:r>
          </w:p>
        </w:tc>
        <w:tc>
          <w:tcPr>
            <w:tcW w:type="dxa" w:w="864"/>
            <w:shd w:val="clear" w:color="auto" w:fill="ffe0e0"/>
          </w:tcPr>
          <w:p>
            <w:r/>
            <w:r>
              <w:rPr>
                <w:sz w:val="16"/>
              </w:rPr>
              <w:t>holo</w:t>
            </w:r>
          </w:p>
        </w:tc>
        <w:tc>
          <w:tcPr>
            <w:tcW w:type="dxa" w:w="2016"/>
            <w:shd w:val="clear" w:color="auto" w:fill="ffe0e0"/>
          </w:tcPr>
          <w:p>
            <w:r/>
            <w:r>
              <w:rPr>
                <w:sz w:val="16"/>
              </w:rPr>
              <w:t>-10.21</w:t>
            </w:r>
          </w:p>
        </w:tc>
        <w:tc>
          <w:tcPr>
            <w:tcW w:type="dxa" w:w="1296"/>
            <w:shd w:val="clear" w:color="auto" w:fill="ffe0e0"/>
          </w:tcPr>
          <w:p>
            <w:r/>
            <w:r>
              <w:rPr>
                <w:sz w:val="16"/>
              </w:rPr>
              <w:t>-1.97</w:t>
            </w:r>
          </w:p>
        </w:tc>
        <w:tc>
          <w:tcPr>
            <w:tcW w:type="dxa" w:w="1440"/>
            <w:shd w:val="clear" w:color="auto" w:fill="ffe0e0"/>
          </w:tcPr>
          <w:p>
            <w:r/>
            <w:r>
              <w:rPr>
                <w:sz w:val="16"/>
              </w:rPr>
              <w:t>-8.48</w:t>
            </w:r>
          </w:p>
        </w:tc>
        <w:tc>
          <w:tcPr>
            <w:tcW w:type="dxa" w:w="1296"/>
            <w:shd w:val="clear" w:color="auto" w:fill="ffe0e0"/>
          </w:tcPr>
          <w:p>
            <w:r/>
            <w:r>
              <w:rPr>
                <w:sz w:val="16"/>
              </w:rPr>
              <w:t>0.30</w:t>
            </w:r>
          </w:p>
        </w:tc>
        <w:tc>
          <w:tcPr>
            <w:tcW w:type="dxa" w:w="1008"/>
            <w:shd w:val="clear" w:color="auto" w:fill="ffe0e0"/>
          </w:tcPr>
          <w:p>
            <w:r/>
            <w:r>
              <w:rPr>
                <w:sz w:val="16"/>
              </w:rPr>
              <w:t>3</w:t>
            </w:r>
          </w:p>
        </w:tc>
        <w:tc>
          <w:tcPr>
            <w:tcW w:type="dxa" w:w="2016"/>
            <w:shd w:val="clear" w:color="auto" w:fill="ffe0e0"/>
          </w:tcPr>
          <w:p>
            <w:r/>
            <w:r>
              <w:rPr>
                <w:sz w:val="16"/>
              </w:rPr>
              <w:t>low_conf</w:t>
            </w:r>
          </w:p>
        </w:tc>
      </w:tr>
      <w:tr>
        <w:tc>
          <w:tcPr>
            <w:tcW w:type="dxa" w:w="1872"/>
            <w:shd w:val="clear" w:color="auto" w:fill="ffe0e0"/>
          </w:tcPr>
          <w:p>
            <w:r/>
            <w:r>
              <w:rPr>
                <w:sz w:val="16"/>
              </w:rPr>
              <w:t>C195A</w:t>
            </w:r>
          </w:p>
        </w:tc>
        <w:tc>
          <w:tcPr>
            <w:tcW w:type="dxa" w:w="2304"/>
            <w:shd w:val="clear" w:color="auto" w:fill="ffe0e0"/>
          </w:tcPr>
          <w:p>
            <w:r/>
            <w:r>
              <w:rPr>
                <w:sz w:val="16"/>
              </w:rPr>
              <w:t>ala scan</w:t>
            </w:r>
          </w:p>
        </w:tc>
        <w:tc>
          <w:tcPr>
            <w:tcW w:type="dxa" w:w="864"/>
            <w:shd w:val="clear" w:color="auto" w:fill="ffe0e0"/>
          </w:tcPr>
          <w:p>
            <w:r/>
            <w:r>
              <w:rPr>
                <w:sz w:val="16"/>
              </w:rPr>
              <w:t>holo</w:t>
            </w:r>
          </w:p>
        </w:tc>
        <w:tc>
          <w:tcPr>
            <w:tcW w:type="dxa" w:w="2016"/>
            <w:shd w:val="clear" w:color="auto" w:fill="ffe0e0"/>
          </w:tcPr>
          <w:p>
            <w:r/>
            <w:r>
              <w:rPr>
                <w:sz w:val="16"/>
              </w:rPr>
              <w:t>-10.49</w:t>
            </w:r>
          </w:p>
        </w:tc>
        <w:tc>
          <w:tcPr>
            <w:tcW w:type="dxa" w:w="1296"/>
            <w:shd w:val="clear" w:color="auto" w:fill="ffe0e0"/>
          </w:tcPr>
          <w:p>
            <w:r/>
            <w:r>
              <w:rPr>
                <w:sz w:val="16"/>
              </w:rPr>
              <w:t>-2.25</w:t>
            </w:r>
          </w:p>
        </w:tc>
        <w:tc>
          <w:tcPr>
            <w:tcW w:type="dxa" w:w="1440"/>
            <w:shd w:val="clear" w:color="auto" w:fill="ffe0e0"/>
          </w:tcPr>
          <w:p>
            <w:r/>
            <w:r>
              <w:rPr>
                <w:sz w:val="16"/>
              </w:rPr>
              <w:t>-9.56</w:t>
            </w:r>
          </w:p>
        </w:tc>
        <w:tc>
          <w:tcPr>
            <w:tcW w:type="dxa" w:w="1296"/>
            <w:shd w:val="clear" w:color="auto" w:fill="ffe0e0"/>
          </w:tcPr>
          <w:p>
            <w:r/>
            <w:r>
              <w:rPr>
                <w:sz w:val="16"/>
              </w:rPr>
              <w:t>0.34</w:t>
            </w:r>
          </w:p>
        </w:tc>
        <w:tc>
          <w:tcPr>
            <w:tcW w:type="dxa" w:w="1008"/>
            <w:shd w:val="clear" w:color="auto" w:fill="ffe0e0"/>
          </w:tcPr>
          <w:p>
            <w:r/>
            <w:r>
              <w:rPr>
                <w:sz w:val="16"/>
              </w:rPr>
              <w:t>2</w:t>
            </w:r>
          </w:p>
        </w:tc>
        <w:tc>
          <w:tcPr>
            <w:tcW w:type="dxa" w:w="2016"/>
            <w:shd w:val="clear" w:color="auto" w:fill="ffe0e0"/>
          </w:tcPr>
          <w:p>
            <w:r/>
            <w:r>
              <w:rPr>
                <w:sz w:val="16"/>
              </w:rPr>
              <w:t>low_conf</w:t>
            </w:r>
          </w:p>
        </w:tc>
      </w:tr>
    </w:tbl>
    <w:p>
      <w:pPr>
        <w:sectPr>
          <w:pgSz w:w="15840" w:h="12240" w:orient="landscape"/>
          <w:pgMar w:top="720" w:right="720" w:bottom="720" w:left="720" w:header="720" w:footer="720" w:gutter="0"/>
          <w:cols w:space="720"/>
          <w:docGrid w:linePitch="360"/>
        </w:sectPr>
      </w:pPr>
    </w:p>
    <w:p>
      <w:pPr>
        <w:pStyle w:val="Heading1"/>
      </w:pPr>
      <w:r>
        <w:rPr>
          <w:color w:val="1F3B5E"/>
        </w:rPr>
        <w:t>11. Interactive 3D viewers</w:t>
      </w:r>
    </w:p>
    <w:p>
      <w:r>
        <w:rPr>
          <w:b w:val="0"/>
          <w:i w:val="0"/>
        </w:rPr>
        <w:t>Every WT and mutant docked complex is provided as a self-contained 3Dmol.js viewer page (PDBs embedded inline; no external downloads). Receptor as cartoon (spectrum), active-site sticks, dUMP magenta, raltitrexed cyan in holo runs.</w:t>
      </w:r>
    </w:p>
    <w:p>
      <w:r>
        <w:rPr>
          <w:b/>
        </w:rPr>
        <w:t xml:space="preserve">Browse all viewers (GitHub Pages): </w:t>
      </w:r>
      <w:hyperlink r:id="rId21">
        <w:r>
          <w:rPr>
            <w:color w:val="0563C1"/>
            <w:u w:val="single"/>
          </w:rPr>
          <w:t>https://ariomoniri.github.io/aminak/viewers/</w:t>
        </w:r>
      </w:hyperlink>
    </w:p>
    <w:p>
      <w:r>
        <w:rPr>
          <w:b w:val="0"/>
          <w:i w:val="0"/>
        </w:rPr>
      </w:r>
    </w:p>
    <w:p>
      <w:r>
        <w:rPr>
          <w:b w:val="0"/>
          <w:i/>
          <w:sz w:val="20"/>
        </w:rPr>
        <w:t>Examples:</w:t>
      </w:r>
    </w:p>
    <w:p>
      <w:pPr>
        <w:pStyle w:val="ListBullet"/>
      </w:pPr>
      <w:hyperlink r:id="rId22">
        <w:r>
          <w:rPr>
            <w:color w:val="0563C1"/>
            <w:u w:val="single"/>
          </w:rPr>
          <w:t>WT (apo) + top dUMP pose</w:t>
        </w:r>
      </w:hyperlink>
    </w:p>
    <w:p>
      <w:pPr>
        <w:pStyle w:val="ListBullet"/>
      </w:pPr>
      <w:hyperlink r:id="rId23">
        <w:r>
          <w:rPr>
            <w:color w:val="0563C1"/>
            <w:u w:val="single"/>
          </w:rPr>
          <w:t>WT (holo) + top dUMP pose</w:t>
        </w:r>
      </w:hyperlink>
    </w:p>
    <w:p>
      <w:pPr>
        <w:pStyle w:val="ListBullet"/>
      </w:pPr>
      <w:hyperlink r:id="rId24">
        <w:r>
          <w:rPr>
            <w:color w:val="0563C1"/>
            <w:u w:val="single"/>
          </w:rPr>
          <w:t>C195A holo (low-confidence — see flag)</w:t>
        </w:r>
      </w:hyperlink>
    </w:p>
    <w:p>
      <w:pPr>
        <w:pStyle w:val="ListBullet"/>
      </w:pPr>
      <w:hyperlink r:id="rId25">
        <w:r>
          <w:rPr>
            <w:color w:val="0563C1"/>
            <w:u w:val="single"/>
          </w:rPr>
          <w:t>R215A_N226A apo (mis_docked — see flag)</w:t>
        </w:r>
      </w:hyperlink>
    </w:p>
    <w:p>
      <w:pPr>
        <w:pStyle w:val="ListBullet"/>
      </w:pPr>
      <w:hyperlink r:id="rId26">
        <w:r>
          <w:rPr>
            <w:color w:val="0563C1"/>
            <w:u w:val="single"/>
          </w:rPr>
          <w:t>R175E_R176E phosphate-clamp swap (holo)</w:t>
        </w:r>
      </w:hyperlink>
    </w:p>
    <w:p>
      <w:pPr>
        <w:pStyle w:val="ListBullet"/>
      </w:pPr>
      <w:hyperlink r:id="rId27">
        <w:r>
          <w:rPr>
            <w:color w:val="0563C1"/>
            <w:u w:val="single"/>
          </w:rPr>
          <w:t>Surface control T170A (holo)</w:t>
        </w:r>
      </w:hyperlink>
    </w:p>
    <w:p>
      <w:pPr>
        <w:pStyle w:val="Heading1"/>
      </w:pPr>
      <w:r>
        <w:rPr>
          <w:color w:val="1F3B5E"/>
        </w:rPr>
        <w:t>12. Doer↔verifier iteration history (5 rounds)</w:t>
      </w:r>
    </w:p>
    <w:tbl>
      <w:tblPr>
        <w:tblStyle w:val="LightGrid-Accent1"/>
        <w:tblW w:type="auto" w:w="0"/>
        <w:tblLayout w:type="autofit"/>
        <w:tblLook w:firstColumn="1" w:firstRow="1" w:lastColumn="0" w:lastRow="0" w:noHBand="0" w:noVBand="1" w:val="04A0"/>
      </w:tblPr>
      <w:tblGrid>
        <w:gridCol w:w="3408"/>
        <w:gridCol w:w="3408"/>
        <w:gridCol w:w="3408"/>
      </w:tblGrid>
      <w:tr>
        <w:tc>
          <w:tcPr>
            <w:tcW w:type="dxa" w:w="1440"/>
          </w:tcPr>
          <w:p>
            <w:r/>
            <w:r>
              <w:rPr>
                <w:b/>
                <w:sz w:val="17"/>
              </w:rPr>
              <w:t>Round</w:t>
            </w:r>
          </w:p>
        </w:tc>
        <w:tc>
          <w:tcPr>
            <w:tcW w:type="dxa" w:w="6480"/>
          </w:tcPr>
          <w:p>
            <w:r/>
            <w:r>
              <w:rPr>
                <w:b/>
                <w:sz w:val="17"/>
              </w:rPr>
              <w:t>Critical issue found by reviewers</w:t>
            </w:r>
          </w:p>
        </w:tc>
        <w:tc>
          <w:tcPr>
            <w:tcW w:type="dxa" w:w="4320"/>
          </w:tcPr>
          <w:p>
            <w:r/>
            <w:r>
              <w:rPr>
                <w:b/>
                <w:sz w:val="17"/>
              </w:rPr>
              <w:t>Fix in next iteration</w:t>
            </w:r>
          </w:p>
        </w:tc>
      </w:tr>
      <w:tr>
        <w:tc>
          <w:tcPr>
            <w:tcW w:type="dxa" w:w="1440"/>
          </w:tcPr>
          <w:p>
            <w:r/>
            <w:r>
              <w:rPr>
                <w:sz w:val="16"/>
              </w:rPr>
              <w:t>v1 → v2</w:t>
            </w:r>
          </w:p>
        </w:tc>
        <w:tc>
          <w:tcPr>
            <w:tcW w:type="dxa" w:w="6480"/>
          </w:tcPr>
          <w:p>
            <w:r/>
            <w:r>
              <w:rPr>
                <w:sz w:val="16"/>
              </w:rPr>
              <w:t>5/9 ortholog UniProt accessions point to wrong proteins (P0CG53 = polyubiquitin); chain B discarded though active site spans dimer; G217W mutant has 0.98 Å Trp clash; CME43 silently dropped → backbone gap.</w:t>
            </w:r>
          </w:p>
        </w:tc>
        <w:tc>
          <w:tcPr>
            <w:tcW w:type="dxa" w:w="4320"/>
          </w:tcPr>
          <w:p>
            <w:r/>
            <w:r>
              <w:rPr>
                <w:sz w:val="16"/>
              </w:rPr>
              <w:t>Real TYMS panel; A+B dimer; CME43→CYS; G217W dropped on clash check; both apo and holo dockings.</w:t>
            </w:r>
          </w:p>
        </w:tc>
      </w:tr>
      <w:tr>
        <w:tc>
          <w:tcPr>
            <w:tcW w:type="dxa" w:w="1440"/>
          </w:tcPr>
          <w:p>
            <w:r/>
            <w:r>
              <w:rPr>
                <w:sz w:val="16"/>
              </w:rPr>
              <w:t>v2 → v3</w:t>
            </w:r>
          </w:p>
        </w:tc>
        <w:tc>
          <w:tcPr>
            <w:tcW w:type="dxa" w:w="6480"/>
          </w:tcPr>
          <w:p>
            <w:r/>
            <w:r>
              <w:rPr>
                <w:sz w:val="16"/>
              </w:rPr>
              <w:t>Receptor PDBQT all-zero partial charges (silent meeko fallback); WT holo unreliable (3 poses, RMSD 4.32 Å); rotamer strain selection a no-op; sign convention backwards.</w:t>
            </w:r>
          </w:p>
        </w:tc>
        <w:tc>
          <w:tcPr>
            <w:tcW w:type="dxa" w:w="4320"/>
          </w:tcPr>
          <w:p>
            <w:r/>
            <w:r>
              <w:rPr>
                <w:sz w:val="16"/>
              </w:rPr>
              <w:t>Charge waterfall (obabel Gasteiger → meeko → pdb2pqr) with max|q|&gt;0.05 gate; multi-seed WT holo; sculpt minimisation; positive-Δ-equals-destabilising convention; mean_topk = mean(top min(3,n)).</w:t>
            </w:r>
          </w:p>
        </w:tc>
      </w:tr>
      <w:tr>
        <w:tc>
          <w:tcPr>
            <w:tcW w:type="dxa" w:w="1440"/>
          </w:tcPr>
          <w:p>
            <w:r/>
            <w:r>
              <w:rPr>
                <w:sz w:val="16"/>
              </w:rPr>
              <w:t>v3 → v4</w:t>
            </w:r>
          </w:p>
        </w:tc>
        <w:tc>
          <w:tcPr>
            <w:tcW w:type="dxa" w:w="6480"/>
          </w:tcPr>
          <w:p>
            <w:r/>
            <w:r>
              <w:rPr>
                <w:sz w:val="16"/>
              </w:rPr>
              <w:t>Cofactor 'pH 7.4' fix was a no-op (output byte-identical to v2); atom-name preservation broken; best-seed by RMSD was circular; mean_top3 NaN; legend bug; ΔΔG terminology imprecise.</w:t>
            </w:r>
          </w:p>
        </w:tc>
        <w:tc>
          <w:tcPr>
            <w:tcW w:type="dxa" w:w="4320"/>
          </w:tcPr>
          <w:p>
            <w:r/>
            <w:r>
              <w:rPr>
                <w:sz w:val="16"/>
              </w:rPr>
              <w:t>RDKit reprotonation from CCD-ideal SDF + Kabsch; atom-name index map; affinity-based selection; n_modes column; legend keys aligned; 'Δ Vina score' wording; Limitations section.</w:t>
            </w:r>
          </w:p>
        </w:tc>
      </w:tr>
      <w:tr>
        <w:tc>
          <w:tcPr>
            <w:tcW w:type="dxa" w:w="1440"/>
          </w:tcPr>
          <w:p>
            <w:r/>
            <w:r>
              <w:rPr>
                <w:sz w:val="16"/>
              </w:rPr>
              <w:t>v4 → v5</w:t>
            </w:r>
          </w:p>
        </w:tc>
        <w:tc>
          <w:tcPr>
            <w:tcW w:type="dxa" w:w="6480"/>
          </w:tcPr>
          <w:p>
            <w:r/>
            <w:r>
              <w:rPr>
                <w:sz w:val="16"/>
              </w:rPr>
              <w:t>Cofactor placement artefact: Kabsch on CCD-ideal D16 → 2.71 Å heavy-atom RMSD vs bound conformer + 1.95 Å protein clash to PHE 80 CD2. Drove the 'cofactor expels dUMP' interpretation as artefact, not biology.</w:t>
            </w:r>
          </w:p>
        </w:tc>
        <w:tc>
          <w:tcPr>
            <w:tcW w:type="dxa" w:w="4320"/>
          </w:tcPr>
          <w:p>
            <w:r/>
            <w:r>
              <w:rPr>
                <w:sz w:val="16"/>
              </w:rPr>
              <w:t>In-place reprotonation of crystal cofactor coords (0.000 Å displacement, 0 clashes); WT holo recovered to −8.25 / 0.33 Å; null-result headline baked in.</w:t>
            </w:r>
          </w:p>
        </w:tc>
      </w:tr>
      <w:tr>
        <w:tc>
          <w:tcPr>
            <w:tcW w:type="dxa" w:w="1440"/>
          </w:tcPr>
          <w:p>
            <w:r/>
            <w:r>
              <w:rPr>
                <w:sz w:val="16"/>
              </w:rPr>
              <w:t>v5 (this report)</w:t>
            </w:r>
          </w:p>
        </w:tc>
        <w:tc>
          <w:tcPr>
            <w:tcW w:type="dxa" w:w="6480"/>
          </w:tcPr>
          <w:p>
            <w:r/>
            <w:r>
              <w:rPr>
                <w:sz w:val="16"/>
              </w:rPr>
              <w:t>All 4 reviewers approve: validator 10/10 PASS, code review v4 punch list closed, sci off SHIP, structural CONDITIONAL PASS with 3 reporting-only clarifications.</w:t>
            </w:r>
          </w:p>
        </w:tc>
        <w:tc>
          <w:tcPr>
            <w:tcW w:type="dxa" w:w="4320"/>
          </w:tcPr>
          <w:p>
            <w:r/>
            <w:r>
              <w:rPr>
                <w:sz w:val="16"/>
              </w:rPr>
              <w:t>Caption boxes added (this page); pipeline released.</w:t>
            </w:r>
          </w:p>
        </w:tc>
      </w:tr>
    </w:tbl>
    <w:p>
      <w:pPr>
        <w:pStyle w:val="Heading1"/>
      </w:pPr>
      <w:r>
        <w:rPr>
          <w:color w:val="1F3B5E"/>
        </w:rPr>
        <w:t>13. Methods &amp; software versions</w:t>
      </w:r>
    </w:p>
    <w:tbl>
      <w:tblPr>
        <w:tblStyle w:val="LightGrid-Accent1"/>
        <w:tblW w:type="auto" w:w="0"/>
        <w:tblLayout w:type="autofit"/>
        <w:tblLook w:firstColumn="1" w:firstRow="1" w:lastColumn="0" w:lastRow="0" w:noHBand="0" w:noVBand="1" w:val="04A0"/>
      </w:tblPr>
      <w:tblGrid>
        <w:gridCol w:w="3408"/>
        <w:gridCol w:w="3408"/>
        <w:gridCol w:w="3408"/>
      </w:tblGrid>
      <w:tr>
        <w:tc>
          <w:tcPr>
            <w:tcW w:type="dxa" w:w="3456"/>
          </w:tcPr>
          <w:p>
            <w:r/>
            <w:r>
              <w:rPr>
                <w:b/>
                <w:sz w:val="19"/>
              </w:rPr>
              <w:t>Component</w:t>
            </w:r>
          </w:p>
        </w:tc>
        <w:tc>
          <w:tcPr>
            <w:tcW w:type="dxa" w:w="3168"/>
          </w:tcPr>
          <w:p>
            <w:r/>
            <w:r>
              <w:rPr>
                <w:b/>
                <w:sz w:val="19"/>
              </w:rPr>
              <w:t>Version</w:t>
            </w:r>
          </w:p>
        </w:tc>
        <w:tc>
          <w:tcPr>
            <w:tcW w:type="dxa" w:w="3456"/>
          </w:tcPr>
          <w:p>
            <w:r/>
            <w:r>
              <w:rPr>
                <w:b/>
                <w:sz w:val="19"/>
              </w:rPr>
              <w:t>Source</w:t>
            </w:r>
          </w:p>
        </w:tc>
      </w:tr>
      <w:tr>
        <w:tc>
          <w:tcPr>
            <w:tcW w:type="dxa" w:w="3456"/>
          </w:tcPr>
          <w:p>
            <w:r/>
            <w:r>
              <w:rPr>
                <w:sz w:val="18"/>
              </w:rPr>
              <w:t>Python</w:t>
            </w:r>
          </w:p>
        </w:tc>
        <w:tc>
          <w:tcPr>
            <w:tcW w:type="dxa" w:w="3168"/>
          </w:tcPr>
          <w:p>
            <w:r/>
            <w:r>
              <w:rPr>
                <w:sz w:val="18"/>
              </w:rPr>
              <w:t>3.11.9</w:t>
            </w:r>
          </w:p>
        </w:tc>
        <w:tc>
          <w:tcPr>
            <w:tcW w:type="dxa" w:w="3456"/>
          </w:tcPr>
          <w:p>
            <w:r/>
            <w:r>
              <w:rPr>
                <w:sz w:val="18"/>
              </w:rPr>
              <w:t>pyenv</w:t>
            </w:r>
          </w:p>
        </w:tc>
      </w:tr>
      <w:tr>
        <w:tc>
          <w:tcPr>
            <w:tcW w:type="dxa" w:w="3456"/>
          </w:tcPr>
          <w:p>
            <w:r/>
            <w:r>
              <w:rPr>
                <w:sz w:val="18"/>
              </w:rPr>
              <w:t>AutoDock Vina (CLI)</w:t>
            </w:r>
          </w:p>
        </w:tc>
        <w:tc>
          <w:tcPr>
            <w:tcW w:type="dxa" w:w="3168"/>
          </w:tcPr>
          <w:p>
            <w:r/>
            <w:r>
              <w:rPr>
                <w:sz w:val="18"/>
              </w:rPr>
              <w:t>1.2.7</w:t>
            </w:r>
          </w:p>
        </w:tc>
        <w:tc>
          <w:tcPr>
            <w:tcW w:type="dxa" w:w="3456"/>
          </w:tcPr>
          <w:p>
            <w:r/>
            <w:r>
              <w:rPr>
                <w:sz w:val="18"/>
              </w:rPr>
              <w:t>brewsci/bio/autodock-vina</w:t>
            </w:r>
          </w:p>
        </w:tc>
      </w:tr>
      <w:tr>
        <w:tc>
          <w:tcPr>
            <w:tcW w:type="dxa" w:w="3456"/>
          </w:tcPr>
          <w:p>
            <w:r/>
            <w:r>
              <w:rPr>
                <w:sz w:val="18"/>
              </w:rPr>
              <w:t>PyMOL (headless)</w:t>
            </w:r>
          </w:p>
        </w:tc>
        <w:tc>
          <w:tcPr>
            <w:tcW w:type="dxa" w:w="3168"/>
          </w:tcPr>
          <w:p>
            <w:r/>
            <w:r>
              <w:rPr>
                <w:sz w:val="18"/>
              </w:rPr>
              <w:t>3.1.0</w:t>
            </w:r>
          </w:p>
        </w:tc>
        <w:tc>
          <w:tcPr>
            <w:tcW w:type="dxa" w:w="3456"/>
          </w:tcPr>
          <w:p>
            <w:r/>
            <w:r>
              <w:rPr>
                <w:sz w:val="18"/>
              </w:rPr>
              <w:t>homebrew/core/pymol</w:t>
            </w:r>
          </w:p>
        </w:tc>
      </w:tr>
      <w:tr>
        <w:tc>
          <w:tcPr>
            <w:tcW w:type="dxa" w:w="3456"/>
          </w:tcPr>
          <w:p>
            <w:r/>
            <w:r>
              <w:rPr>
                <w:sz w:val="18"/>
              </w:rPr>
              <w:t>MAFFT</w:t>
            </w:r>
          </w:p>
        </w:tc>
        <w:tc>
          <w:tcPr>
            <w:tcW w:type="dxa" w:w="3168"/>
          </w:tcPr>
          <w:p>
            <w:r/>
            <w:r>
              <w:rPr>
                <w:sz w:val="18"/>
              </w:rPr>
              <w:t>v7.526 (2024-04)</w:t>
            </w:r>
          </w:p>
        </w:tc>
        <w:tc>
          <w:tcPr>
            <w:tcW w:type="dxa" w:w="3456"/>
          </w:tcPr>
          <w:p>
            <w:r/>
            <w:r>
              <w:rPr>
                <w:sz w:val="18"/>
              </w:rPr>
              <w:t>homebrew/core/mafft</w:t>
            </w:r>
          </w:p>
        </w:tc>
      </w:tr>
      <w:tr>
        <w:tc>
          <w:tcPr>
            <w:tcW w:type="dxa" w:w="3456"/>
          </w:tcPr>
          <w:p>
            <w:r/>
            <w:r>
              <w:rPr>
                <w:sz w:val="18"/>
              </w:rPr>
              <w:t>OpenBabel</w:t>
            </w:r>
          </w:p>
        </w:tc>
        <w:tc>
          <w:tcPr>
            <w:tcW w:type="dxa" w:w="3168"/>
          </w:tcPr>
          <w:p>
            <w:r/>
            <w:r>
              <w:rPr>
                <w:sz w:val="18"/>
              </w:rPr>
              <w:t>3.1.0</w:t>
            </w:r>
          </w:p>
        </w:tc>
        <w:tc>
          <w:tcPr>
            <w:tcW w:type="dxa" w:w="3456"/>
          </w:tcPr>
          <w:p>
            <w:r/>
            <w:r>
              <w:rPr>
                <w:sz w:val="18"/>
              </w:rPr>
              <w:t>homebrew/core/open-babel</w:t>
            </w:r>
          </w:p>
        </w:tc>
      </w:tr>
      <w:tr>
        <w:tc>
          <w:tcPr>
            <w:tcW w:type="dxa" w:w="3456"/>
          </w:tcPr>
          <w:p>
            <w:r/>
            <w:r>
              <w:rPr>
                <w:sz w:val="18"/>
              </w:rPr>
              <w:t>Biopython</w:t>
            </w:r>
          </w:p>
        </w:tc>
        <w:tc>
          <w:tcPr>
            <w:tcW w:type="dxa" w:w="3168"/>
          </w:tcPr>
          <w:p>
            <w:r/>
            <w:r>
              <w:rPr>
                <w:sz w:val="18"/>
              </w:rPr>
              <w:t>1.87</w:t>
            </w:r>
          </w:p>
        </w:tc>
        <w:tc>
          <w:tcPr>
            <w:tcW w:type="dxa" w:w="3456"/>
          </w:tcPr>
          <w:p>
            <w:r/>
            <w:r>
              <w:rPr>
                <w:sz w:val="18"/>
              </w:rPr>
              <w:t>PyPI</w:t>
            </w:r>
          </w:p>
        </w:tc>
      </w:tr>
      <w:tr>
        <w:tc>
          <w:tcPr>
            <w:tcW w:type="dxa" w:w="3456"/>
          </w:tcPr>
          <w:p>
            <w:r/>
            <w:r>
              <w:rPr>
                <w:sz w:val="18"/>
              </w:rPr>
              <w:t>RDKit</w:t>
            </w:r>
          </w:p>
        </w:tc>
        <w:tc>
          <w:tcPr>
            <w:tcW w:type="dxa" w:w="3168"/>
          </w:tcPr>
          <w:p>
            <w:r/>
            <w:r>
              <w:rPr>
                <w:sz w:val="18"/>
              </w:rPr>
              <w:t>(see pip_freeze.txt)</w:t>
            </w:r>
          </w:p>
        </w:tc>
        <w:tc>
          <w:tcPr>
            <w:tcW w:type="dxa" w:w="3456"/>
          </w:tcPr>
          <w:p>
            <w:r/>
            <w:r>
              <w:rPr>
                <w:sz w:val="18"/>
              </w:rPr>
              <w:t>PyPI</w:t>
            </w:r>
          </w:p>
        </w:tc>
      </w:tr>
      <w:tr>
        <w:tc>
          <w:tcPr>
            <w:tcW w:type="dxa" w:w="3456"/>
          </w:tcPr>
          <w:p>
            <w:r/>
            <w:r>
              <w:rPr>
                <w:sz w:val="18"/>
              </w:rPr>
              <w:t>Meeko</w:t>
            </w:r>
          </w:p>
        </w:tc>
        <w:tc>
          <w:tcPr>
            <w:tcW w:type="dxa" w:w="3168"/>
          </w:tcPr>
          <w:p>
            <w:r/>
            <w:r>
              <w:rPr>
                <w:sz w:val="18"/>
              </w:rPr>
              <w:t>0.7.1</w:t>
            </w:r>
          </w:p>
        </w:tc>
        <w:tc>
          <w:tcPr>
            <w:tcW w:type="dxa" w:w="3456"/>
          </w:tcPr>
          <w:p>
            <w:r/>
            <w:r>
              <w:rPr>
                <w:sz w:val="18"/>
              </w:rPr>
              <w:t>PyPI</w:t>
            </w:r>
          </w:p>
        </w:tc>
      </w:tr>
      <w:tr>
        <w:tc>
          <w:tcPr>
            <w:tcW w:type="dxa" w:w="3456"/>
          </w:tcPr>
          <w:p>
            <w:r/>
            <w:r>
              <w:rPr>
                <w:sz w:val="18"/>
              </w:rPr>
              <w:t>3Dmol.js (interactive viewers)</w:t>
            </w:r>
          </w:p>
        </w:tc>
        <w:tc>
          <w:tcPr>
            <w:tcW w:type="dxa" w:w="3168"/>
          </w:tcPr>
          <w:p>
            <w:r/>
            <w:r>
              <w:rPr>
                <w:sz w:val="18"/>
              </w:rPr>
              <w:t>browser-side CDN</w:t>
            </w:r>
          </w:p>
        </w:tc>
        <w:tc>
          <w:tcPr>
            <w:tcW w:type="dxa" w:w="3456"/>
          </w:tcPr>
          <w:p>
            <w:r/>
            <w:r>
              <w:rPr>
                <w:sz w:val="18"/>
              </w:rPr>
              <w:t>3Dmol.csb.pitt.edu</w:t>
            </w:r>
          </w:p>
        </w:tc>
      </w:tr>
      <w:tr>
        <w:tc>
          <w:tcPr>
            <w:tcW w:type="dxa" w:w="3456"/>
          </w:tcPr>
          <w:p>
            <w:r/>
            <w:r>
              <w:rPr>
                <w:sz w:val="18"/>
              </w:rPr>
              <w:t>python-docx, Jinja2, WeasyPrint</w:t>
            </w:r>
          </w:p>
        </w:tc>
        <w:tc>
          <w:tcPr>
            <w:tcW w:type="dxa" w:w="3168"/>
          </w:tcPr>
          <w:p>
            <w:r/>
            <w:r>
              <w:rPr>
                <w:sz w:val="18"/>
              </w:rPr>
              <w:t>(pip_freeze)</w:t>
            </w:r>
          </w:p>
        </w:tc>
        <w:tc>
          <w:tcPr>
            <w:tcW w:type="dxa" w:w="3456"/>
          </w:tcPr>
          <w:p>
            <w:r/>
            <w:r>
              <w:rPr>
                <w:sz w:val="18"/>
              </w:rPr>
              <w:t>PyPI</w:t>
            </w:r>
          </w:p>
        </w:tc>
      </w:tr>
    </w:tbl>
    <w:p>
      <w:r>
        <w:rPr>
          <w:b w:val="0"/>
          <w:i w:val="0"/>
        </w:rPr>
        <w:t>Full library manifest in 00_setup/installed_libraries.md and 00_setup/pip_freeze.txt.</w:t>
      </w:r>
    </w:p>
    <w:p>
      <w:pPr>
        <w:pStyle w:val="Heading1"/>
      </w:pPr>
      <w:r>
        <w:rPr>
          <w:color w:val="1F3B5E"/>
        </w:rPr>
        <w:t>14. Limitations</w:t>
      </w:r>
    </w:p>
    <w:p>
      <w:pPr>
        <w:pStyle w:val="ListBullet"/>
      </w:pPr>
      <w:r>
        <w:t>Vina is an empirical scoring function, not a free energy. Numbers are 'Δ Vina score', not ΔΔG of binding.</w:t>
      </w:r>
    </w:p>
    <w:p>
      <w:pPr>
        <w:pStyle w:val="ListBullet"/>
      </w:pPr>
      <w:r>
        <w:t>Cofactor polyglutamylation (the physiological state of methylene-THF) is not modelled. The cofactor pocket geometry, ionisation, and water network may differ in the polyglutamylated state.</w:t>
      </w:r>
    </w:p>
    <w:p>
      <w:pPr>
        <w:pStyle w:val="ListBullet"/>
      </w:pPr>
      <w:r>
        <w:t>Apo runs serve as a negative control / contrast for the holo signal — not as biological readouts. Apo ranking R215A_N226A Δ = +1.15 is the only value across either condition that exceeds the Vina noise floor (±0.85), and it is itself bounded by the apo-exhaustiveness mismatch caveat.</w:t>
      </w:r>
    </w:p>
    <w:p>
      <w:pPr>
        <w:pStyle w:val="ListBullet"/>
      </w:pPr>
      <w:r>
        <w:t>T170A surface control (Δ ≈ +0.17 in both conditions) validates that the pipeline does not produce false positives at distant surface residues.</w:t>
      </w:r>
    </w:p>
    <w:p>
      <w:pPr>
        <w:pStyle w:val="ListBullet"/>
      </w:pPr>
      <w:r>
        <w:t>Receptor and ligand are rigid even in holo. PyMOL Mutagenesis Wizard rotamers were sculpted but not minimised against a relaxed pocket. A Vina --flex run on the mutated side chain (or a PyRosetta pack_rotamers / FoldX RepairPDB pre-step) is the obvious v6 enhancement.</w:t>
      </w:r>
    </w:p>
    <w:p>
      <w:pPr>
        <w:pStyle w:val="ListBullet"/>
      </w:pPr>
      <w:r>
        <w:t>AutoDock 4 / Vina use a united-atom convention; non-polar hydrogens are merged into their parent heavy atoms, and polar hydrogens (HD type) carry zero partial charge with the H-bond contribution folded into the parent. The 1070 zero-charge atoms in the holo receptor PDBQT are a feature of the AD4 model, not a charge-assignment failure.</w:t>
      </w:r>
    </w:p>
    <w:p>
      <w:pPr>
        <w:pStyle w:val="ListBullet"/>
      </w:pPr>
      <w:r>
        <w:t>10 orthologs, no archaeon. v6 should add an archaeal TYMS for full kingdom coverage.</w:t>
      </w:r>
    </w:p>
    <w:p>
      <w:pPr>
        <w:pStyle w:val="ListBullet"/>
      </w:pPr>
      <w:r>
        <w:t>Mutant-apo data is reused from v3 (single-seed exh=32) while WT-apo is from v4-style 5-seed exh=96. The Δ_apo therefore mixes two protocols. Quantitative impact is bounded above by ≤Vina noise floor.</w:t>
      </w:r>
    </w:p>
    <w:p>
      <w:pPr>
        <w:pStyle w:val="Heading1"/>
      </w:pPr>
      <w:r>
        <w:rPr>
          <w:color w:val="1F3B5E"/>
        </w:rPr>
        <w:t>15. Multi-agent audit chain — 5 rounds × 4 reviewers</w:t>
      </w:r>
    </w:p>
    <w:p>
      <w:r>
        <w:rPr>
          <w:b w:val="0"/>
          <w:i w:val="0"/>
        </w:rPr>
        <w:t>Each round spawned four independent specialised agents in parallel (validator, code reviewer, scientific officer, structural bioinformatician). Round-N reports against version vN are in reviews_vN/01–04_*.md.</w:t>
      </w:r>
    </w:p>
    <w:tbl>
      <w:tblPr>
        <w:tblStyle w:val="LightGrid-Accent1"/>
        <w:tblW w:type="auto" w:w="0"/>
        <w:tblLayout w:type="autofit"/>
        <w:tblLook w:firstColumn="1" w:firstRow="1" w:lastColumn="0" w:lastRow="0" w:noHBand="0" w:noVBand="1" w:val="04A0"/>
      </w:tblPr>
      <w:tblGrid>
        <w:gridCol w:w="2045"/>
        <w:gridCol w:w="2045"/>
        <w:gridCol w:w="2045"/>
        <w:gridCol w:w="2045"/>
        <w:gridCol w:w="2045"/>
      </w:tblGrid>
      <w:tr>
        <w:tc>
          <w:tcPr>
            <w:tcW w:type="dxa" w:w="864"/>
          </w:tcPr>
          <w:p>
            <w:r/>
            <w:r>
              <w:rPr>
                <w:b/>
                <w:sz w:val="17"/>
              </w:rPr>
              <w:t>Round</w:t>
            </w:r>
          </w:p>
        </w:tc>
        <w:tc>
          <w:tcPr>
            <w:tcW w:type="dxa" w:w="2160"/>
          </w:tcPr>
          <w:p>
            <w:r/>
            <w:r>
              <w:rPr>
                <w:b/>
                <w:sz w:val="17"/>
              </w:rPr>
              <w:t>Validator</w:t>
            </w:r>
          </w:p>
        </w:tc>
        <w:tc>
          <w:tcPr>
            <w:tcW w:type="dxa" w:w="2448"/>
          </w:tcPr>
          <w:p>
            <w:r/>
            <w:r>
              <w:rPr>
                <w:b/>
                <w:sz w:val="17"/>
              </w:rPr>
              <w:t>Code reviewer</w:t>
            </w:r>
          </w:p>
        </w:tc>
        <w:tc>
          <w:tcPr>
            <w:tcW w:type="dxa" w:w="2736"/>
          </w:tcPr>
          <w:p>
            <w:r/>
            <w:r>
              <w:rPr>
                <w:b/>
                <w:sz w:val="17"/>
              </w:rPr>
              <w:t>Scientific officer</w:t>
            </w:r>
          </w:p>
        </w:tc>
        <w:tc>
          <w:tcPr>
            <w:tcW w:type="dxa" w:w="3888"/>
          </w:tcPr>
          <w:p>
            <w:r/>
            <w:r>
              <w:rPr>
                <w:b/>
                <w:sz w:val="17"/>
              </w:rPr>
              <w:t>Structural bioinformatician</w:t>
            </w:r>
          </w:p>
        </w:tc>
      </w:tr>
      <w:tr>
        <w:tc>
          <w:tcPr>
            <w:tcW w:type="dxa" w:w="864"/>
          </w:tcPr>
          <w:p>
            <w:r/>
            <w:r>
              <w:rPr>
                <w:sz w:val="16"/>
              </w:rPr>
              <w:t>v1</w:t>
            </w:r>
          </w:p>
        </w:tc>
        <w:tc>
          <w:tcPr>
            <w:tcW w:type="dxa" w:w="2160"/>
          </w:tcPr>
          <w:p>
            <w:r/>
            <w:r>
              <w:rPr>
                <w:sz w:val="16"/>
              </w:rPr>
              <w:t>PASS w/ flags</w:t>
            </w:r>
          </w:p>
        </w:tc>
        <w:tc>
          <w:tcPr>
            <w:tcW w:type="dxa" w:w="2448"/>
          </w:tcPr>
          <w:p>
            <w:r/>
            <w:r>
              <w:rPr>
                <w:sz w:val="16"/>
              </w:rPr>
              <w:t>12-item punch list</w:t>
            </w:r>
          </w:p>
        </w:tc>
        <w:tc>
          <w:tcPr>
            <w:tcW w:type="dxa" w:w="2736"/>
          </w:tcPr>
          <w:p>
            <w:r/>
            <w:r>
              <w:rPr>
                <w:sz w:val="16"/>
              </w:rPr>
              <w:t>Needs major revision</w:t>
            </w:r>
          </w:p>
        </w:tc>
        <w:tc>
          <w:tcPr>
            <w:tcW w:type="dxa" w:w="3888"/>
          </w:tcPr>
          <w:p>
            <w:r/>
            <w:r>
              <w:rPr>
                <w:sz w:val="16"/>
              </w:rPr>
              <w:t>FAIL</w:t>
            </w:r>
          </w:p>
        </w:tc>
      </w:tr>
      <w:tr>
        <w:tc>
          <w:tcPr>
            <w:tcW w:type="dxa" w:w="864"/>
          </w:tcPr>
          <w:p>
            <w:r/>
            <w:r>
              <w:rPr>
                <w:sz w:val="16"/>
              </w:rPr>
              <w:t>v2</w:t>
            </w:r>
          </w:p>
        </w:tc>
        <w:tc>
          <w:tcPr>
            <w:tcW w:type="dxa" w:w="2160"/>
          </w:tcPr>
          <w:p>
            <w:r/>
            <w:r>
              <w:rPr>
                <w:sz w:val="16"/>
              </w:rPr>
              <w:t>PASS w/ flags</w:t>
            </w:r>
          </w:p>
        </w:tc>
        <w:tc>
          <w:tcPr>
            <w:tcW w:type="dxa" w:w="2448"/>
          </w:tcPr>
          <w:p>
            <w:r/>
            <w:r>
              <w:rPr>
                <w:sz w:val="16"/>
              </w:rPr>
              <w:t>9/10 v1 gaps closed</w:t>
            </w:r>
          </w:p>
        </w:tc>
        <w:tc>
          <w:tcPr>
            <w:tcW w:type="dxa" w:w="2736"/>
          </w:tcPr>
          <w:p>
            <w:r/>
            <w:r>
              <w:rPr>
                <w:sz w:val="16"/>
              </w:rPr>
              <w:t>Ship with caveats</w:t>
            </w:r>
          </w:p>
        </w:tc>
        <w:tc>
          <w:tcPr>
            <w:tcW w:type="dxa" w:w="3888"/>
          </w:tcPr>
          <w:p>
            <w:r/>
            <w:r>
              <w:rPr>
                <w:sz w:val="16"/>
              </w:rPr>
              <w:t>Conditional pass</w:t>
            </w:r>
          </w:p>
        </w:tc>
      </w:tr>
      <w:tr>
        <w:tc>
          <w:tcPr>
            <w:tcW w:type="dxa" w:w="864"/>
          </w:tcPr>
          <w:p>
            <w:r/>
            <w:r>
              <w:rPr>
                <w:sz w:val="16"/>
              </w:rPr>
              <w:t>v3</w:t>
            </w:r>
          </w:p>
        </w:tc>
        <w:tc>
          <w:tcPr>
            <w:tcW w:type="dxa" w:w="2160"/>
          </w:tcPr>
          <w:p>
            <w:r/>
            <w:r>
              <w:rPr>
                <w:sz w:val="16"/>
              </w:rPr>
              <w:t>10/10 PASS</w:t>
            </w:r>
          </w:p>
        </w:tc>
        <w:tc>
          <w:tcPr>
            <w:tcW w:type="dxa" w:w="2448"/>
          </w:tcPr>
          <w:p>
            <w:r/>
            <w:r>
              <w:rPr>
                <w:sz w:val="16"/>
              </w:rPr>
              <w:t>5 PASS / 2 PARTIAL</w:t>
            </w:r>
          </w:p>
        </w:tc>
        <w:tc>
          <w:tcPr>
            <w:tcW w:type="dxa" w:w="2736"/>
          </w:tcPr>
          <w:p>
            <w:r/>
            <w:r>
              <w:rPr>
                <w:sz w:val="16"/>
              </w:rPr>
              <w:t>Ship with caveats</w:t>
            </w:r>
          </w:p>
        </w:tc>
        <w:tc>
          <w:tcPr>
            <w:tcW w:type="dxa" w:w="3888"/>
          </w:tcPr>
          <w:p>
            <w:r/>
            <w:r>
              <w:rPr>
                <w:sz w:val="16"/>
              </w:rPr>
              <w:t>Conditional pass</w:t>
            </w:r>
          </w:p>
        </w:tc>
      </w:tr>
      <w:tr>
        <w:tc>
          <w:tcPr>
            <w:tcW w:type="dxa" w:w="864"/>
          </w:tcPr>
          <w:p>
            <w:r/>
            <w:r>
              <w:rPr>
                <w:sz w:val="16"/>
              </w:rPr>
              <w:t>v4</w:t>
            </w:r>
          </w:p>
        </w:tc>
        <w:tc>
          <w:tcPr>
            <w:tcW w:type="dxa" w:w="2160"/>
          </w:tcPr>
          <w:p>
            <w:r/>
            <w:r>
              <w:rPr>
                <w:sz w:val="16"/>
              </w:rPr>
              <w:t>10/10 PASS</w:t>
            </w:r>
          </w:p>
        </w:tc>
        <w:tc>
          <w:tcPr>
            <w:tcW w:type="dxa" w:w="2448"/>
          </w:tcPr>
          <w:p>
            <w:r/>
            <w:r>
              <w:rPr>
                <w:sz w:val="16"/>
              </w:rPr>
              <w:t>v3 punch list closed</w:t>
            </w:r>
          </w:p>
        </w:tc>
        <w:tc>
          <w:tcPr>
            <w:tcW w:type="dxa" w:w="2736"/>
          </w:tcPr>
          <w:p>
            <w:r/>
            <w:r>
              <w:rPr>
                <w:sz w:val="16"/>
              </w:rPr>
              <w:t>Ship as null-result paper</w:t>
            </w:r>
          </w:p>
        </w:tc>
        <w:tc>
          <w:tcPr>
            <w:tcW w:type="dxa" w:w="3888"/>
          </w:tcPr>
          <w:p>
            <w:r/>
            <w:r>
              <w:rPr>
                <w:sz w:val="16"/>
              </w:rPr>
              <w:t>Conditional pass — 1 hard blocker (cofactor placement)</w:t>
            </w:r>
          </w:p>
        </w:tc>
      </w:tr>
      <w:tr>
        <w:tc>
          <w:tcPr>
            <w:tcW w:type="dxa" w:w="864"/>
          </w:tcPr>
          <w:p>
            <w:r/>
            <w:r>
              <w:rPr>
                <w:sz w:val="16"/>
              </w:rPr>
              <w:t>v5</w:t>
            </w:r>
          </w:p>
        </w:tc>
        <w:tc>
          <w:tcPr>
            <w:tcW w:type="dxa" w:w="2160"/>
          </w:tcPr>
          <w:p>
            <w:r/>
            <w:r>
              <w:rPr>
                <w:sz w:val="16"/>
              </w:rPr>
              <w:t>10/10 PASS — APPROVED</w:t>
            </w:r>
          </w:p>
        </w:tc>
        <w:tc>
          <w:tcPr>
            <w:tcW w:type="dxa" w:w="2448"/>
          </w:tcPr>
          <w:p>
            <w:r/>
            <w:r>
              <w:rPr>
                <w:sz w:val="16"/>
              </w:rPr>
              <w:t>v4 punch list closed</w:t>
            </w:r>
          </w:p>
        </w:tc>
        <w:tc>
          <w:tcPr>
            <w:tcW w:type="dxa" w:w="2736"/>
          </w:tcPr>
          <w:p>
            <w:r/>
            <w:r>
              <w:rPr>
                <w:sz w:val="16"/>
              </w:rPr>
              <w:t>SHIP</w:t>
            </w:r>
          </w:p>
        </w:tc>
        <w:tc>
          <w:tcPr>
            <w:tcW w:type="dxa" w:w="3888"/>
          </w:tcPr>
          <w:p>
            <w:r/>
            <w:r>
              <w:rPr>
                <w:sz w:val="16"/>
              </w:rPr>
              <w:t>Conditional pass — 3 reporting-only items (this page)</w:t>
            </w:r>
          </w:p>
        </w:tc>
      </w:tr>
    </w:tbl>
    <w:p>
      <w:pPr>
        <w:pStyle w:val="Heading1"/>
      </w:pPr>
      <w:r>
        <w:rPr>
          <w:color w:val="1F3B5E"/>
        </w:rPr>
        <w:t>16. Appendix — v5 cofactor provenance</w:t>
      </w:r>
    </w:p>
    <w:p>
      <w:r>
        <w:rPr>
          <w:b w:val="0"/>
          <w:i/>
          <w:sz w:val="20"/>
        </w:rPr>
        <w:t>Verbatim from cofactor_provenance_v5.json:</w:t>
      </w:r>
    </w:p>
    <w:p>
      <w:r>
        <w:rPr>
          <w:rFonts w:ascii="Consolas" w:hAnsi="Consolas"/>
          <w:sz w:val="16"/>
        </w:rPr>
        <w:t>{</w:t>
        <w:br/>
        <w:t xml:space="preserve">  "method": "in-place reprotonation: heavy-atom coords from 1HVY HETATM D16, RDKit bond-order assignment from reference SMILES, carboxylate deprotonation, AddHs(addCoords=True). NO Kabsch, NO 3D embedding, NO heavy-atom move &gt; 0.001 A.",</w:t>
        <w:br/>
        <w:t xml:space="preserve">  "source_pdb": "/Users/ario/conserved_site_project/03_structure/1hvy.pdb",</w:t>
        <w:br/>
        <w:t xml:space="preserve">  "template_sdf": "/Users/ario/conserved_site_project/03d_structure_v4/D16_ideal.sdf",</w:t>
        <w:br/>
        <w:t xml:space="preserve">  "canonical_smiles_chainA": "Cc1nc(=O)c2cc(CN(C)c3ccc(C(=O)N[C@@H](CCC(=O)[O-])C(=O)[O-])s3)ccc2[nH]1",</w:t>
        <w:br/>
        <w:t xml:space="preserve">  "canonical_smiles_chainB": "Cc1nc(=O)c2cc(CN(C)c3ccc(C(=O)N[C@@H](CCC(=O)[O-])C(=O)[O-])s3)ccc2[nH]1",</w:t>
        <w:br/>
        <w:t xml:space="preserve">  "n_carboxylates_deprotonated": 2,</w:t>
        <w:br/>
        <w:t xml:space="preserve">  "rmsd_chainA_vs_1hvy_A": 0.0,</w:t>
        <w:br/>
        <w:t xml:space="preserve">  "rmsd_chainB_vs_1hvy_B": 0.0,</w:t>
        <w:br/>
        <w:t xml:space="preserve">  "md5_chainA": "0e0b87ba50dcda7d9239b5dba806b290",</w:t>
        <w:br/>
        <w:t xml:space="preserve">  "md5_chainB": "1aea7b012749ab7ade8b1f724ec45982",</w:t>
        <w:br/>
        <w:t xml:space="preserve">  "clashes_chainA_lt_1p8A": [],</w:t>
        <w:br/>
        <w:t xml:space="preserve">  "clashes_chainB_lt_1p8A": [],</w:t>
        <w:br/>
        <w:t xml:space="preserve">  "v4_md5_chainA": "e6f06a08f8910fff680286de98c2e1d2",</w:t>
        <w:br/>
        <w:t xml:space="preserve">  "v4_diff_md5": true</w:t>
        <w:br/>
        <w:t>}</w:t>
      </w:r>
    </w:p>
    <w:sectPr w:rsidR="00FC693F" w:rsidRPr="0006063C" w:rsidSect="00034616">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Calibri" w:hAnsi="Calibri"/>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hyperlink" Target="https://ariomoniri.github.io/aminak/viewers/" TargetMode="External"/><Relationship Id="rId22" Type="http://schemas.openxmlformats.org/officeDocument/2006/relationships/hyperlink" Target="https://ariomoniri.github.io/aminak/viewers/wt_apo_complex.html" TargetMode="External"/><Relationship Id="rId23" Type="http://schemas.openxmlformats.org/officeDocument/2006/relationships/hyperlink" Target="https://ariomoniri.github.io/aminak/viewers/wt_holo_complex.html" TargetMode="External"/><Relationship Id="rId24" Type="http://schemas.openxmlformats.org/officeDocument/2006/relationships/hyperlink" Target="https://ariomoniri.github.io/aminak/viewers/C195A_holo_complex.html" TargetMode="External"/><Relationship Id="rId25" Type="http://schemas.openxmlformats.org/officeDocument/2006/relationships/hyperlink" Target="https://ariomoniri.github.io/aminak/viewers/R215A_N226A_apo_complex.html" TargetMode="External"/><Relationship Id="rId26" Type="http://schemas.openxmlformats.org/officeDocument/2006/relationships/hyperlink" Target="https://ariomoniri.github.io/aminak/viewers/R175E_R176E_holo_complex.html" TargetMode="External"/><Relationship Id="rId27" Type="http://schemas.openxmlformats.org/officeDocument/2006/relationships/hyperlink" Target="https://ariomoniri.github.io/aminak/viewers/CTRL_T170A_holo_compl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